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table-of-contents"/>
    <w:p>
      <w:pPr>
        <w:pStyle w:val="Heading1"/>
      </w:pPr>
      <w:r>
        <w:t xml:space="preserve">Table of Contents</w:t>
      </w:r>
    </w:p>
    <w:bookmarkEnd w:id="9"/>
    <w:bookmarkStart w:id="25" w:name="shomei-memory"/>
    <w:p>
      <w:pPr>
        <w:pStyle w:val="Heading1"/>
      </w:pPr>
      <w:r>
        <w:t xml:space="preserve">Shomei Memory</w:t>
      </w:r>
    </w:p>
    <w:bookmarkStart w:id="10" w:name="governed-provable-ai-memory"/>
    <w:p>
      <w:pPr>
        <w:pStyle w:val="Heading3"/>
      </w:pPr>
      <w:r>
        <w:t xml:space="preserve">Governed, Provable AI Memory</w:t>
      </w:r>
    </w:p>
    <w:p>
      <w:pPr>
        <w:pStyle w:val="FirstParagraph"/>
      </w:pPr>
      <w:r>
        <w:rPr>
          <w:b/>
          <w:bCs/>
        </w:rPr>
        <w:t xml:space="preserve">White Paper — June 2026</w:t>
      </w:r>
    </w:p>
    <w:p>
      <w:pPr>
        <w:pStyle w:val="BlockText"/>
      </w:pPr>
      <w:r>
        <w:rPr>
          <w:i/>
          <w:iCs/>
        </w:rPr>
        <w:t xml:space="preserve">Deletion that stays deleted — across your AI — with proof.</w:t>
      </w:r>
    </w:p>
    <w:p>
      <w:r>
        <w:pict>
          <v:rect style="width:0;height:1.5pt" o:hralign="center" o:hrstd="t" o:hr="t"/>
        </w:pict>
      </w:r>
    </w:p>
    <w:bookmarkEnd w:id="10"/>
    <w:bookmarkStart w:id="11" w:name="executive-summary"/>
    <w:p>
      <w:pPr>
        <w:pStyle w:val="Heading2"/>
      </w:pPr>
      <w:r>
        <w:t xml:space="preserve">Executive summary</w:t>
      </w:r>
    </w:p>
    <w:p>
      <w:pPr>
        <w:pStyle w:val="FirstParagraph"/>
      </w:pPr>
      <w:r>
        <w:t xml:space="preserve">Enterprises now run AI systems that</w:t>
      </w:r>
      <w:r>
        <w:t xml:space="preserve"> </w:t>
      </w:r>
      <w:r>
        <w:rPr>
          <w:b/>
          <w:bCs/>
        </w:rPr>
        <w:t xml:space="preserve">remember</w:t>
      </w:r>
      <w:r>
        <w:t xml:space="preserve">: retrieval-augmented</w:t>
      </w:r>
      <w:r>
        <w:t xml:space="preserve"> </w:t>
      </w:r>
      <w:r>
        <w:t xml:space="preserve">assistants, autonomous agents, vector stores, conversation summaries,</w:t>
      </w:r>
      <w:r>
        <w:t xml:space="preserve"> </w:t>
      </w:r>
      <w:r>
        <w:t xml:space="preserve">and caches that accumulate personal and confidential information and act</w:t>
      </w:r>
      <w:r>
        <w:t xml:space="preserve"> </w:t>
      </w:r>
      <w:r>
        <w:t xml:space="preserve">on it. That memory has become an ungoverned data store sitting outside</w:t>
      </w:r>
      <w:r>
        <w:t xml:space="preserve"> </w:t>
      </w:r>
      <w:r>
        <w:t xml:space="preserve">every existing privacy control.</w:t>
      </w:r>
    </w:p>
    <w:p>
      <w:pPr>
        <w:pStyle w:val="BodyText"/>
      </w:pPr>
      <w:r>
        <w:t xml:space="preserve">The consequence is a gap between obligations a company already has and</w:t>
      </w:r>
      <w:r>
        <w:t xml:space="preserve"> </w:t>
      </w:r>
      <w:r>
        <w:t xml:space="preserve">what its AI actually does. When a customer is deleted, the AI still</w:t>
      </w:r>
      <w:r>
        <w:t xml:space="preserve"> </w:t>
      </w:r>
      <w:r>
        <w:t xml:space="preserve">remembers them. When a retention schedule says</w:t>
      </w:r>
      <w:r>
        <w:t xml:space="preserve"> </w:t>
      </w:r>
      <w:r>
        <w:t xml:space="preserve">“purge after 24 months,”</w:t>
      </w:r>
      <w:r>
        <w:t xml:space="preserve"> </w:t>
      </w:r>
      <w:r>
        <w:t xml:space="preserve">the database honors it and the embeddings do not. When a regulator or an</w:t>
      </w:r>
      <w:r>
        <w:t xml:space="preserve"> </w:t>
      </w:r>
      <w:r>
        <w:t xml:space="preserve">auditor asks</w:t>
      </w:r>
      <w:r>
        <w:t xml:space="preserve"> </w:t>
      </w:r>
      <w:r>
        <w:rPr>
          <w:i/>
          <w:iCs/>
        </w:rPr>
        <w:t xml:space="preserve">“prove your AI forgot this person,”</w:t>
      </w:r>
      <w:r>
        <w:t xml:space="preserve"> </w:t>
      </w:r>
      <w:r>
        <w:t xml:space="preserve">the honest answer</w:t>
      </w:r>
      <w:r>
        <w:t xml:space="preserve"> </w:t>
      </w:r>
      <w:r>
        <w:t xml:space="preserve">across the industry today is</w:t>
      </w:r>
      <w:r>
        <w:t xml:space="preserve"> </w:t>
      </w:r>
      <w:r>
        <w:rPr>
          <w:i/>
          <w:iCs/>
        </w:rPr>
        <w:t xml:space="preserve">“we can’t.”</w:t>
      </w:r>
    </w:p>
    <w:p>
      <w:pPr>
        <w:pStyle w:val="BodyText"/>
      </w:pPr>
      <w:r>
        <w:rPr>
          <w:b/>
          <w:bCs/>
        </w:rPr>
        <w:t xml:space="preserve">Shomei Memory is a governance layer for AI memory that makes that</w:t>
      </w:r>
      <w:r>
        <w:rPr>
          <w:b/>
          <w:bCs/>
        </w:rPr>
        <w:t xml:space="preserve"> </w:t>
      </w:r>
      <w:r>
        <w:rPr>
          <w:b/>
          <w:bCs/>
        </w:rPr>
        <w:t xml:space="preserve">memory inspectable, enforceable, and provable across its entire</w:t>
      </w:r>
      <w:r>
        <w:rPr>
          <w:b/>
          <w:bCs/>
        </w:rPr>
        <w:t xml:space="preserve"> </w:t>
      </w:r>
      <w:r>
        <w:rPr>
          <w:b/>
          <w:bCs/>
        </w:rPr>
        <w:t xml:space="preserve">lifecycle.</w:t>
      </w:r>
      <w:r>
        <w:t xml:space="preserve"> </w:t>
      </w:r>
      <w:r>
        <w:t xml:space="preserve">It lets an organization:</w:t>
      </w:r>
    </w:p>
    <w:p>
      <w:pPr>
        <w:pStyle w:val="Compact"/>
        <w:numPr>
          <w:ilvl w:val="0"/>
          <w:numId w:val="1001"/>
        </w:numPr>
      </w:pPr>
      <w:r>
        <w:rPr>
          <w:b/>
          <w:bCs/>
        </w:rPr>
        <w:t xml:space="preserve">See</w:t>
      </w:r>
      <w:r>
        <w:t xml:space="preserve"> </w:t>
      </w:r>
      <w:r>
        <w:t xml:space="preserve">what an AI system holds about a person (subject access /</w:t>
      </w:r>
      <w:r>
        <w:t xml:space="preserve"> </w:t>
      </w:r>
      <w:r>
        <w:t xml:space="preserve">inventory);</w:t>
      </w:r>
    </w:p>
    <w:p>
      <w:pPr>
        <w:pStyle w:val="Compact"/>
        <w:numPr>
          <w:ilvl w:val="0"/>
          <w:numId w:val="1001"/>
        </w:numPr>
      </w:pPr>
      <w:r>
        <w:rPr>
          <w:b/>
          <w:bCs/>
        </w:rPr>
        <w:t xml:space="preserve">Erase</w:t>
      </w:r>
      <w:r>
        <w:t xml:space="preserve"> </w:t>
      </w:r>
      <w:r>
        <w:t xml:space="preserve">that person from the AI so the deletion actually holds —</w:t>
      </w:r>
      <w:r>
        <w:t xml:space="preserve"> </w:t>
      </w:r>
      <w:r>
        <w:t xml:space="preserve">including in embeddings, where a naïve delete either fails or destroys</w:t>
      </w:r>
      <w:r>
        <w:t xml:space="preserve"> </w:t>
      </w:r>
      <w:r>
        <w:t xml:space="preserve">legitimate aggregate utility;</w:t>
      </w:r>
    </w:p>
    <w:p>
      <w:pPr>
        <w:pStyle w:val="Compact"/>
        <w:numPr>
          <w:ilvl w:val="0"/>
          <w:numId w:val="1001"/>
        </w:numPr>
      </w:pPr>
      <w:r>
        <w:rPr>
          <w:b/>
          <w:bCs/>
        </w:rPr>
        <w:t xml:space="preserve">Govern</w:t>
      </w:r>
      <w:r>
        <w:t xml:space="preserve"> </w:t>
      </w:r>
      <w:r>
        <w:t xml:space="preserve">the difficult middle states — restriction,</w:t>
      </w:r>
      <w:r>
        <w:t xml:space="preserve"> </w:t>
      </w:r>
      <w:r>
        <w:t xml:space="preserve">retention-driven disposition, and legal holds — without creating a</w:t>
      </w:r>
      <w:r>
        <w:t xml:space="preserve"> </w:t>
      </w:r>
      <w:r>
        <w:t xml:space="preserve">spoliation event; and</w:t>
      </w:r>
    </w:p>
    <w:p>
      <w:pPr>
        <w:pStyle w:val="Compact"/>
        <w:numPr>
          <w:ilvl w:val="0"/>
          <w:numId w:val="1001"/>
        </w:numPr>
      </w:pPr>
      <w:r>
        <w:rPr>
          <w:b/>
          <w:bCs/>
        </w:rPr>
        <w:t xml:space="preserve">Prove</w:t>
      </w:r>
      <w:r>
        <w:t xml:space="preserve"> </w:t>
      </w:r>
      <w:r>
        <w:t xml:space="preserve">every lifecycle event with a receipt that an auditor can</w:t>
      </w:r>
      <w:r>
        <w:t xml:space="preserve"> </w:t>
      </w:r>
      <w:r>
        <w:t xml:space="preserve">independently verify, rather than merely trust.</w:t>
      </w:r>
    </w:p>
    <w:p>
      <w:pPr>
        <w:pStyle w:val="FirstParagraph"/>
      </w:pPr>
      <w:r>
        <w:t xml:space="preserve">The differentiator is not a longer feature list. It is</w:t>
      </w:r>
      <w:r>
        <w:t xml:space="preserve"> </w:t>
      </w:r>
      <w:r>
        <w:rPr>
          <w:b/>
          <w:bCs/>
        </w:rPr>
        <w:t xml:space="preserve">proof</w:t>
      </w:r>
      <w:r>
        <w:t xml:space="preserve">.</w:t>
      </w:r>
      <w:r>
        <w:t xml:space="preserve"> </w:t>
      </w:r>
      <w:r>
        <w:t xml:space="preserve">Existing privacy and data-loss tools orchestrate a deletion</w:t>
      </w:r>
      <w:r>
        <w:t xml:space="preserve"> </w:t>
      </w:r>
      <w:r>
        <w:rPr>
          <w:i/>
          <w:iCs/>
        </w:rPr>
        <w:t xml:space="preserve">process</w:t>
      </w:r>
      <w:r>
        <w:t xml:space="preserve"> </w:t>
      </w:r>
      <w:r>
        <w:t xml:space="preserve">in</w:t>
      </w:r>
      <w:r>
        <w:t xml:space="preserve"> </w:t>
      </w:r>
      <w:r>
        <w:t xml:space="preserve">databases; none of them reach the AI memory layer, and none can produce</w:t>
      </w:r>
      <w:r>
        <w:t xml:space="preserve"> </w:t>
      </w:r>
      <w:r>
        <w:t xml:space="preserve">independently-verifiable evidence of an</w:t>
      </w:r>
      <w:r>
        <w:t xml:space="preserve"> </w:t>
      </w:r>
      <w:r>
        <w:rPr>
          <w:i/>
          <w:iCs/>
        </w:rPr>
        <w:t xml:space="preserve">outcome</w:t>
      </w:r>
      <w:r>
        <w:t xml:space="preserve"> </w:t>
      </w:r>
      <w:r>
        <w:t xml:space="preserve">there. Shomei can.</w:t>
      </w:r>
    </w:p>
    <w:p>
      <w:pPr>
        <w:pStyle w:val="BodyText"/>
      </w:pPr>
      <w:r>
        <w:t xml:space="preserve">What makes that proof possible is an architecture with three properties no black-box memory layer has. It is</w:t>
      </w:r>
      <w:r>
        <w:t xml:space="preserve"> </w:t>
      </w:r>
      <w:r>
        <w:rPr>
          <w:b/>
          <w:bCs/>
        </w:rPr>
        <w:t xml:space="preserve">transparent</w:t>
      </w:r>
      <w:r>
        <w:t xml:space="preserve">: every memory is a structured, atomic fact linked to the exact source it was derived from, not an opaque blob the model wrote at its own discretion. It is</w:t>
      </w:r>
      <w:r>
        <w:t xml:space="preserve"> </w:t>
      </w:r>
      <w:r>
        <w:rPr>
          <w:b/>
          <w:bCs/>
        </w:rPr>
        <w:t xml:space="preserve">reproducible</w:t>
      </w:r>
      <w:r>
        <w:t xml:space="preserve">: the derivation is deterministic, with no language model in the verification path, so an auditor can re-run it and get the same result. And it is</w:t>
      </w:r>
      <w:r>
        <w:t xml:space="preserve"> </w:t>
      </w:r>
      <w:r>
        <w:rPr>
          <w:b/>
          <w:bCs/>
        </w:rPr>
        <w:t xml:space="preserve">provable</w:t>
      </w:r>
      <w:r>
        <w:t xml:space="preserve">: every lifecycle event, above all deletion, produces a receipt that an external party can verify</w:t>
      </w:r>
      <w:r>
        <w:t xml:space="preserve"> </w:t>
      </w:r>
      <w:r>
        <w:rPr>
          <w:i/>
          <w:iCs/>
        </w:rPr>
        <w:t xml:space="preserve">without trusting Shomei</w:t>
      </w:r>
      <w:r>
        <w:t xml:space="preserve">. Incumbent memory systems are the inverse on all three — the model writes, edits, and deletes memory by itself, leaving no provenance, nothing to re-run, and no proof. Shomei’s wedge is simple: it is the first AI memory you can</w:t>
      </w:r>
      <w:r>
        <w:t xml:space="preserve"> </w:t>
      </w:r>
      <w:r>
        <w:rPr>
          <w:i/>
          <w:iCs/>
        </w:rPr>
        <w:t xml:space="preserve">verify</w:t>
      </w:r>
      <w:r>
        <w:t xml:space="preserve"> </w:t>
      </w:r>
      <w:r>
        <w:t xml:space="preserve">rather than</w:t>
      </w:r>
      <w:r>
        <w:t xml:space="preserve"> </w:t>
      </w:r>
      <w:r>
        <w:rPr>
          <w:i/>
          <w:iCs/>
        </w:rPr>
        <w:t xml:space="preserve">trust</w:t>
      </w:r>
      <w:r>
        <w:t xml:space="preserve">.</w:t>
      </w:r>
    </w:p>
    <w:p>
      <w:pPr>
        <w:pStyle w:val="BodyText"/>
      </w:pPr>
      <w:r>
        <w:t xml:space="preserve">This paper explains the functionality in depth — with particular</w:t>
      </w:r>
      <w:r>
        <w:t xml:space="preserve"> </w:t>
      </w:r>
      <w:r>
        <w:t xml:space="preserve">attention to</w:t>
      </w:r>
      <w:r>
        <w:t xml:space="preserve"> </w:t>
      </w:r>
      <w:r>
        <w:rPr>
          <w:b/>
          <w:bCs/>
        </w:rPr>
        <w:t xml:space="preserve">legal holds, exports, restriction, and the receipt</w:t>
      </w:r>
      <w:r>
        <w:rPr>
          <w:b/>
          <w:bCs/>
        </w:rPr>
        <w:t xml:space="preserve"> </w:t>
      </w:r>
      <w:r>
        <w:rPr>
          <w:b/>
          <w:bCs/>
        </w:rPr>
        <w:t xml:space="preserve">model</w:t>
      </w:r>
      <w:r>
        <w:t xml:space="preserve"> </w:t>
      </w:r>
      <w:r>
        <w:t xml:space="preserve">— and is explicit about both what the system proves and what</w:t>
      </w:r>
      <w:r>
        <w:t xml:space="preserve"> </w:t>
      </w:r>
      <w:r>
        <w:t xml:space="preserve">it deliberately does not.</w:t>
      </w:r>
    </w:p>
    <w:p>
      <w:r>
        <w:pict>
          <v:rect style="width:0;height:1.5pt" o:hralign="center" o:hrstd="t" o:hr="t"/>
        </w:pict>
      </w:r>
    </w:p>
    <w:bookmarkEnd w:id="11"/>
    <w:bookmarkStart w:id="12" w:name="X7c51c7590b5d5b09b9b67c7d73d146b3cee719f"/>
    <w:p>
      <w:pPr>
        <w:pStyle w:val="Heading2"/>
      </w:pPr>
      <w:r>
        <w:t xml:space="preserve">1. The problem: AI memory is ungoverned and unprovable</w:t>
      </w:r>
    </w:p>
    <w:p>
      <w:pPr>
        <w:pStyle w:val="FirstParagraph"/>
      </w:pPr>
      <w:r>
        <w:t xml:space="preserve">Traditional data-subject and records tooling (OneTrust, Transcend,</w:t>
      </w:r>
      <w:r>
        <w:t xml:space="preserve"> </w:t>
      </w:r>
      <w:r>
        <w:t xml:space="preserve">BigID, DataGrail; DLP suites) was built for structured systems of</w:t>
      </w:r>
      <w:r>
        <w:t xml:space="preserve"> </w:t>
      </w:r>
      <w:r>
        <w:t xml:space="preserve">record. AI memory breaks four of their core assumptions at once:</w:t>
      </w:r>
    </w:p>
    <w:p>
      <w:pPr>
        <w:pStyle w:val="Compact"/>
        <w:numPr>
          <w:ilvl w:val="0"/>
          <w:numId w:val="1002"/>
        </w:numPr>
      </w:pPr>
      <w:r>
        <w:rPr>
          <w:b/>
          <w:bCs/>
        </w:rPr>
        <w:t xml:space="preserve">Deletion doesn’t propagate to the AI.</w:t>
      </w:r>
      <w:r>
        <w:t xml:space="preserve"> </w:t>
      </w:r>
      <w:r>
        <w:t xml:space="preserve">A subject deleted in the</w:t>
      </w:r>
      <w:r>
        <w:t xml:space="preserve"> </w:t>
      </w:r>
      <w:r>
        <w:t xml:space="preserve">CRM remains in the RAG index, the agent’s working memory, derived</w:t>
      </w:r>
      <w:r>
        <w:t xml:space="preserve"> </w:t>
      </w:r>
      <w:r>
        <w:t xml:space="preserve">summaries, and the embeddings — and resurfaces in responses or,</w:t>
      </w:r>
      <w:r>
        <w:t xml:space="preserve"> </w:t>
      </w:r>
      <w:r>
        <w:t xml:space="preserve">worse, drives an action (a shipment, a refund) on stale data.</w:t>
      </w:r>
    </w:p>
    <w:p>
      <w:pPr>
        <w:pStyle w:val="Compact"/>
        <w:numPr>
          <w:ilvl w:val="0"/>
          <w:numId w:val="1002"/>
        </w:numPr>
      </w:pPr>
      <w:r>
        <w:rPr>
          <w:b/>
          <w:bCs/>
        </w:rPr>
        <w:t xml:space="preserve">Retention isn’t enforced on the AI.</w:t>
      </w:r>
      <w:r>
        <w:t xml:space="preserve"> </w:t>
      </w:r>
      <w:r>
        <w:t xml:space="preserve">The retention schedule is</w:t>
      </w:r>
      <w:r>
        <w:t xml:space="preserve"> </w:t>
      </w:r>
      <w:r>
        <w:t xml:space="preserve">applied to rows in a database; the vector store and conversation</w:t>
      </w:r>
      <w:r>
        <w:t xml:space="preserve"> </w:t>
      </w:r>
      <w:r>
        <w:t xml:space="preserve">history retain detailed personal data indefinitely.</w:t>
      </w:r>
    </w:p>
    <w:p>
      <w:pPr>
        <w:pStyle w:val="Compact"/>
        <w:numPr>
          <w:ilvl w:val="0"/>
          <w:numId w:val="1002"/>
        </w:numPr>
      </w:pPr>
      <w:r>
        <w:rPr>
          <w:b/>
          <w:bCs/>
        </w:rPr>
        <w:t xml:space="preserve">You cannot produce what the AI knows.</w:t>
      </w:r>
      <w:r>
        <w:t xml:space="preserve"> </w:t>
      </w:r>
      <w:r>
        <w:t xml:space="preserve">A right-of-access request</w:t>
      </w:r>
      <w:r>
        <w:t xml:space="preserve"> </w:t>
      </w:r>
      <w:r>
        <w:t xml:space="preserve">(</w:t>
      </w:r>
      <w:r>
        <w:t xml:space="preserve">“show me everything you hold about me”</w:t>
      </w:r>
      <w:r>
        <w:t xml:space="preserve">) is near-impossible to</w:t>
      </w:r>
      <w:r>
        <w:t xml:space="preserve"> </w:t>
      </w:r>
      <w:r>
        <w:t xml:space="preserve">satisfy when the data is distributed across opaque embeddings and</w:t>
      </w:r>
      <w:r>
        <w:t xml:space="preserve"> </w:t>
      </w:r>
      <w:r>
        <w:t xml:space="preserve">agent state.</w:t>
      </w:r>
    </w:p>
    <w:p>
      <w:pPr>
        <w:pStyle w:val="Compact"/>
        <w:numPr>
          <w:ilvl w:val="0"/>
          <w:numId w:val="1002"/>
        </w:numPr>
      </w:pPr>
      <w:r>
        <w:rPr>
          <w:b/>
          <w:bCs/>
        </w:rPr>
        <w:t xml:space="preserve">You cannot prove forgetting.</w:t>
      </w:r>
      <w:r>
        <w:t xml:space="preserve"> </w:t>
      </w:r>
      <w:r>
        <w:t xml:space="preserve">Even after a best-effort cleanup,</w:t>
      </w:r>
      <w:r>
        <w:t xml:space="preserve"> </w:t>
      </w:r>
      <w:r>
        <w:t xml:space="preserve">there is no artifact that demonstrates to a regulator, an auditor,</w:t>
      </w:r>
      <w:r>
        <w:t xml:space="preserve"> </w:t>
      </w:r>
      <w:r>
        <w:t xml:space="preserve">or a court that the memory is actually gone.</w:t>
      </w:r>
    </w:p>
    <w:p>
      <w:pPr>
        <w:pStyle w:val="FirstParagraph"/>
      </w:pPr>
      <w:r>
        <w:t xml:space="preserve">Two forces make this urgent rather than theoretical. First, the legal</w:t>
      </w:r>
      <w:r>
        <w:t xml:space="preserve"> </w:t>
      </w:r>
      <w:r>
        <w:t xml:space="preserve">regime is explicit and tightening: the GDPR right to erasure (Art 17)</w:t>
      </w:r>
      <w:r>
        <w:t xml:space="preserve"> </w:t>
      </w:r>
      <w:r>
        <w:t xml:space="preserve">and right of access (Art 15), CPRA’s right to delete, and a series of</w:t>
      </w:r>
      <w:r>
        <w:t xml:space="preserve"> </w:t>
      </w:r>
      <w:r>
        <w:t xml:space="preserve">regulator actions treating models and their training data as in-scope.</w:t>
      </w:r>
      <w:r>
        <w:t xml:space="preserve"> </w:t>
      </w:r>
      <w:r>
        <w:t xml:space="preserve">Second, agents with persistent memory are moving from pilots to</w:t>
      </w:r>
      <w:r>
        <w:t xml:space="preserve"> </w:t>
      </w:r>
      <w:r>
        <w:t xml:space="preserve">production, multiplying the surface and adding the risk that memory</w:t>
      </w:r>
      <w:r>
        <w:t xml:space="preserve"> </w:t>
      </w:r>
      <w:r>
        <w:t xml:space="preserve">drives</w:t>
      </w:r>
      <w:r>
        <w:t xml:space="preserve"> </w:t>
      </w:r>
      <w:r>
        <w:rPr>
          <w:i/>
          <w:iCs/>
        </w:rPr>
        <w:t xml:space="preserve">actions</w:t>
      </w:r>
      <w:r>
        <w:t xml:space="preserve">, not just text.</w:t>
      </w:r>
    </w:p>
    <w:p>
      <w:pPr>
        <w:pStyle w:val="BodyText"/>
      </w:pPr>
      <w:r>
        <w:t xml:space="preserve">Shomei Memory exists to close exactly this gap, and to do so with</w:t>
      </w:r>
      <w:r>
        <w:t xml:space="preserve"> </w:t>
      </w:r>
      <w:r>
        <w:t xml:space="preserve">evidence.</w:t>
      </w:r>
    </w:p>
    <w:p>
      <w:r>
        <w:pict>
          <v:rect style="width:0;height:1.5pt" o:hralign="center" o:hrstd="t" o:hr="t"/>
        </w:pict>
      </w:r>
    </w:p>
    <w:bookmarkEnd w:id="12"/>
    <w:bookmarkStart w:id="13" w:name="what-shomei-memory-is"/>
    <w:p>
      <w:pPr>
        <w:pStyle w:val="Heading2"/>
      </w:pPr>
      <w:r>
        <w:t xml:space="preserve">2. What Shomei Memory is</w:t>
      </w:r>
    </w:p>
    <w:p>
      <w:pPr>
        <w:pStyle w:val="FirstParagraph"/>
      </w:pPr>
      <w:r>
        <w:t xml:space="preserve">Shomei Memory is a</w:t>
      </w:r>
      <w:r>
        <w:t xml:space="preserve"> </w:t>
      </w:r>
      <w:r>
        <w:rPr>
          <w:b/>
          <w:bCs/>
        </w:rPr>
        <w:t xml:space="preserve">control plane for the lifecycle of AI memory</w:t>
      </w:r>
      <w:r>
        <w:t xml:space="preserve">. It</w:t>
      </w:r>
      <w:r>
        <w:t xml:space="preserve"> </w:t>
      </w:r>
      <w:r>
        <w:t xml:space="preserve">treats a</w:t>
      </w:r>
      <w:r>
        <w:t xml:space="preserve"> </w:t>
      </w:r>
      <w:r>
        <w:t xml:space="preserve">“memory”</w:t>
      </w:r>
      <w:r>
        <w:t xml:space="preserve"> </w:t>
      </w:r>
      <w:r>
        <w:t xml:space="preserve">— a fact about a person living in a store, an</w:t>
      </w:r>
      <w:r>
        <w:t xml:space="preserve"> </w:t>
      </w:r>
      <w:r>
        <w:t xml:space="preserve">embedding, an agent note, or a summary — as a governed object with an</w:t>
      </w:r>
      <w:r>
        <w:t xml:space="preserve"> </w:t>
      </w:r>
      <w:r>
        <w:t xml:space="preserve">explicit policy, an enforceable lifecycle, and a verifiable history.</w:t>
      </w:r>
    </w:p>
    <w:p>
      <w:pPr>
        <w:pStyle w:val="BodyText"/>
      </w:pPr>
      <w:r>
        <w:t xml:space="preserve">For the people who buy and operate it, the system does three things:</w:t>
      </w:r>
    </w:p>
    <w:p>
      <w:pPr>
        <w:pStyle w:val="BlockText"/>
      </w:pPr>
      <w:r>
        <w:rPr>
          <w:b/>
          <w:bCs/>
        </w:rPr>
        <w:t xml:space="preserve">See it → Delete it for real → Prove it.</w:t>
      </w:r>
    </w:p>
    <w:p>
      <w:pPr>
        <w:pStyle w:val="FirstParagraph"/>
      </w:pPr>
      <w:r>
        <w:t xml:space="preserve">Around that spine sit the controls a real privacy, security, and legal</w:t>
      </w:r>
      <w:r>
        <w:t xml:space="preserve"> </w:t>
      </w:r>
      <w:r>
        <w:t xml:space="preserve">organization needs: restriction, retention-driven disposition, legal</w:t>
      </w:r>
      <w:r>
        <w:t xml:space="preserve"> </w:t>
      </w:r>
      <w:r>
        <w:t xml:space="preserve">holds, governed exports, detection of resurfacing, and an audit-grade</w:t>
      </w:r>
      <w:r>
        <w:t xml:space="preserve"> </w:t>
      </w:r>
      <w:r>
        <w:t xml:space="preserve">receipt ledger. The remainder of this paper details each.</w:t>
      </w:r>
    </w:p>
    <w:p>
      <w:pPr>
        <w:pStyle w:val="BodyText"/>
      </w:pPr>
      <w:r>
        <w:t xml:space="preserve">Two properties make that governance</w:t>
      </w:r>
      <w:r>
        <w:t xml:space="preserve"> </w:t>
      </w:r>
      <w:r>
        <w:rPr>
          <w:i/>
          <w:iCs/>
        </w:rPr>
        <w:t xml:space="preserve">provable</w:t>
      </w:r>
      <w:r>
        <w:t xml:space="preserve"> </w:t>
      </w:r>
      <w:r>
        <w:t xml:space="preserve">rather than asserted, and both come from how Shomei forms memory in the first place. Memory is</w:t>
      </w:r>
      <w:r>
        <w:t xml:space="preserve"> </w:t>
      </w:r>
      <w:r>
        <w:rPr>
          <w:b/>
          <w:bCs/>
        </w:rPr>
        <w:t xml:space="preserve">derived under an untrusted model</w:t>
      </w:r>
      <w:r>
        <w:t xml:space="preserve">: a language model may propose what is worth remembering, but a deterministic core decides what is actually committed, so what the system holds is auditable and never at the model’s sole discretion. And every derived memory is</w:t>
      </w:r>
      <w:r>
        <w:t xml:space="preserve"> </w:t>
      </w:r>
      <w:r>
        <w:rPr>
          <w:b/>
          <w:bCs/>
        </w:rPr>
        <w:t xml:space="preserve">linked to the source it came from</w:t>
      </w:r>
      <w:r>
        <w:t xml:space="preserve">, in a tamper-evident lineage graph. That provenance is what lets an erasure reach everything derived from a deleted source, and what lets an access request answer not just</w:t>
      </w:r>
      <w:r>
        <w:t xml:space="preserve"> </w:t>
      </w:r>
      <w:r>
        <w:rPr>
          <w:i/>
          <w:iCs/>
        </w:rPr>
        <w:t xml:space="preserve">what</w:t>
      </w:r>
      <w:r>
        <w:t xml:space="preserve"> </w:t>
      </w:r>
      <w:r>
        <w:t xml:space="preserve">is held but</w:t>
      </w:r>
      <w:r>
        <w:t xml:space="preserve"> </w:t>
      </w:r>
      <w:r>
        <w:rPr>
          <w:i/>
          <w:iCs/>
        </w:rPr>
        <w:t xml:space="preserve">where each piece came from</w:t>
      </w:r>
      <w:r>
        <w:t xml:space="preserve">. The mechanisms are detailed in §9; the point here is that proof is built into how memory is constructed, not bolted on afterward.</w:t>
      </w:r>
    </w:p>
    <w:p>
      <w:pPr>
        <w:pStyle w:val="BodyText"/>
      </w:pPr>
      <w:r>
        <w:t xml:space="preserve">A note on language used throughout: Shomei never asks a buyer to learn a</w:t>
      </w:r>
      <w:r>
        <w:t xml:space="preserve"> </w:t>
      </w:r>
      <w:r>
        <w:t xml:space="preserve">new mechanism. The underlying technique — structured, source-linked</w:t>
      </w:r>
      <w:r>
        <w:t xml:space="preserve"> </w:t>
      </w:r>
      <w:r>
        <w:t xml:space="preserve">memory whose deletion is performed by cryptographic erasure — is</w:t>
      </w:r>
      <w:r>
        <w:t xml:space="preserve"> </w:t>
      </w:r>
      <w:r>
        <w:t xml:space="preserve">described in §9 for technical readers. Everywhere else,</w:t>
      </w:r>
      <w:r>
        <w:t xml:space="preserve"> </w:t>
      </w:r>
      <w:r>
        <w:t xml:space="preserve">the system is described by its</w:t>
      </w:r>
      <w:r>
        <w:t xml:space="preserve"> </w:t>
      </w:r>
      <w:r>
        <w:rPr>
          <w:b/>
          <w:bCs/>
        </w:rPr>
        <w:t xml:space="preserve">outcome</w:t>
      </w:r>
      <w:r>
        <w:t xml:space="preserve">: the person is removed, the</w:t>
      </w:r>
      <w:r>
        <w:t xml:space="preserve"> </w:t>
      </w:r>
      <w:r>
        <w:t xml:space="preserve">obligation is met, and here is the proof.</w:t>
      </w:r>
    </w:p>
    <w:p>
      <w:r>
        <w:pict>
          <v:rect style="width:0;height:1.5pt" o:hralign="center" o:hrstd="t" o:hr="t"/>
        </w:pict>
      </w:r>
    </w:p>
    <w:bookmarkEnd w:id="13"/>
    <w:bookmarkStart w:id="14" w:name="X3f5d815af406f494af9fb53898ee7c2f3aaf1f9"/>
    <w:p>
      <w:pPr>
        <w:pStyle w:val="Heading2"/>
      </w:pPr>
      <w:r>
        <w:t xml:space="preserve">3. Capability: subject access and inventory (right of access, Art 15)</w:t>
      </w:r>
    </w:p>
    <w:p>
      <w:pPr>
        <w:pStyle w:val="FirstParagraph"/>
      </w:pPr>
      <w:r>
        <w:t xml:space="preserve">The first thing most organizations cannot do is simply</w:t>
      </w:r>
      <w:r>
        <w:t xml:space="preserve"> </w:t>
      </w:r>
      <w:r>
        <w:rPr>
          <w:b/>
          <w:bCs/>
        </w:rPr>
        <w:t xml:space="preserve">enumerate what</w:t>
      </w:r>
      <w:r>
        <w:rPr>
          <w:b/>
          <w:bCs/>
        </w:rPr>
        <w:t xml:space="preserve"> </w:t>
      </w:r>
      <w:r>
        <w:rPr>
          <w:b/>
          <w:bCs/>
        </w:rPr>
        <w:t xml:space="preserve">their AI remembers about a person</w:t>
      </w:r>
      <w:r>
        <w:t xml:space="preserve">. Shomei resolves a subject through a</w:t>
      </w:r>
      <w:r>
        <w:t xml:space="preserve"> </w:t>
      </w:r>
      <w:r>
        <w:t xml:space="preserve">keyed, non-reversible subject reference, locates every governed memory</w:t>
      </w:r>
      <w:r>
        <w:t xml:space="preserve"> </w:t>
      </w:r>
      <w:r>
        <w:t xml:space="preserve">linked to them across the stores it governs, and assembles a subject</w:t>
      </w:r>
      <w:r>
        <w:t xml:space="preserve"> </w:t>
      </w:r>
      <w:r>
        <w:t xml:space="preserve">package:</w:t>
      </w:r>
    </w:p>
    <w:p>
      <w:pPr>
        <w:pStyle w:val="Compact"/>
        <w:numPr>
          <w:ilvl w:val="0"/>
          <w:numId w:val="1003"/>
        </w:numPr>
      </w:pPr>
      <w:r>
        <w:t xml:space="preserve">a</w:t>
      </w:r>
      <w:r>
        <w:t xml:space="preserve"> </w:t>
      </w:r>
      <w:r>
        <w:rPr>
          <w:b/>
          <w:bCs/>
        </w:rPr>
        <w:t xml:space="preserve">human-readable access report</w:t>
      </w:r>
      <w:r>
        <w:t xml:space="preserve"> </w:t>
      </w:r>
      <w:r>
        <w:t xml:space="preserve">describing what is held and, for</w:t>
      </w:r>
      <w:r>
        <w:t xml:space="preserve"> </w:t>
      </w:r>
      <w:r>
        <w:t xml:space="preserve">each item, the source it was derived from;</w:t>
      </w:r>
    </w:p>
    <w:p>
      <w:pPr>
        <w:pStyle w:val="Compact"/>
        <w:numPr>
          <w:ilvl w:val="0"/>
          <w:numId w:val="1003"/>
        </w:numPr>
      </w:pPr>
      <w:r>
        <w:t xml:space="preserve">a</w:t>
      </w:r>
      <w:r>
        <w:t xml:space="preserve"> </w:t>
      </w:r>
      <w:r>
        <w:rPr>
          <w:b/>
          <w:bCs/>
        </w:rPr>
        <w:t xml:space="preserve">structured export</w:t>
      </w:r>
      <w:r>
        <w:t xml:space="preserve"> </w:t>
      </w:r>
      <w:r>
        <w:t xml:space="preserve">suitable for a portability response (Art 20);</w:t>
      </w:r>
      <w:r>
        <w:t xml:space="preserve"> </w:t>
      </w:r>
      <w:r>
        <w:t xml:space="preserve">and</w:t>
      </w:r>
    </w:p>
    <w:p>
      <w:pPr>
        <w:pStyle w:val="Compact"/>
        <w:numPr>
          <w:ilvl w:val="0"/>
          <w:numId w:val="1003"/>
        </w:numPr>
      </w:pPr>
      <w:r>
        <w:t xml:space="preserve">a</w:t>
      </w:r>
      <w:r>
        <w:t xml:space="preserve"> </w:t>
      </w:r>
      <w:r>
        <w:rPr>
          <w:b/>
          <w:bCs/>
        </w:rPr>
        <w:t xml:space="preserve">signed fulfillment receipt</w:t>
      </w:r>
      <w:r>
        <w:t xml:space="preserve"> </w:t>
      </w:r>
      <w:r>
        <w:t xml:space="preserve">recording that the request was</w:t>
      </w:r>
      <w:r>
        <w:t xml:space="preserve"> </w:t>
      </w:r>
      <w:r>
        <w:t xml:space="preserve">served, by whom, and when.</w:t>
      </w:r>
    </w:p>
    <w:p>
      <w:pPr>
        <w:pStyle w:val="FirstParagraph"/>
      </w:pPr>
      <w:r>
        <w:t xml:space="preserve">Critically, this runs</w:t>
      </w:r>
      <w:r>
        <w:t xml:space="preserve"> </w:t>
      </w:r>
      <w:r>
        <w:rPr>
          <w:b/>
          <w:bCs/>
        </w:rPr>
        <w:t xml:space="preserve">read-only</w:t>
      </w:r>
      <w:r>
        <w:t xml:space="preserve">. It performs no destructive action,</w:t>
      </w:r>
      <w:r>
        <w:t xml:space="preserve"> </w:t>
      </w:r>
      <w:r>
        <w:t xml:space="preserve">which means it carries a small operational blast radius and is the</w:t>
      </w:r>
      <w:r>
        <w:t xml:space="preserve"> </w:t>
      </w:r>
      <w:r>
        <w:t xml:space="preserve">natural, low-friction first deployment: an organization can see its own</w:t>
      </w:r>
      <w:r>
        <w:t xml:space="preserve"> </w:t>
      </w:r>
      <w:r>
        <w:t xml:space="preserve">exposure before changing anything. The same subject inventory that</w:t>
      </w:r>
      <w:r>
        <w:t xml:space="preserve"> </w:t>
      </w:r>
      <w:r>
        <w:t xml:space="preserve">answers an access request is also the input to an erasure — you cannot</w:t>
      </w:r>
      <w:r>
        <w:t xml:space="preserve"> </w:t>
      </w:r>
      <w:r>
        <w:t xml:space="preserve">credibly delete what you have not first enumerated — so access and</w:t>
      </w:r>
      <w:r>
        <w:t xml:space="preserve"> </w:t>
      </w:r>
      <w:r>
        <w:t xml:space="preserve">erasure share one identity spine rather than being two disconnected</w:t>
      </w:r>
      <w:r>
        <w:t xml:space="preserve"> </w:t>
      </w:r>
      <w:r>
        <w:t xml:space="preserve">workflows.</w:t>
      </w:r>
    </w:p>
    <w:p>
      <w:r>
        <w:pict>
          <v:rect style="width:0;height:1.5pt" o:hralign="center" o:hrstd="t" o:hr="t"/>
        </w:pict>
      </w:r>
    </w:p>
    <w:bookmarkEnd w:id="14"/>
    <w:bookmarkStart w:id="15" w:name="Xe015611a5bddf28de67fe29e4195ae28d4e0f35"/>
    <w:p>
      <w:pPr>
        <w:pStyle w:val="Heading2"/>
      </w:pPr>
      <w:r>
        <w:t xml:space="preserve">4. Capability: erasure that holds (right to erasure / right to delete, Art 17)</w:t>
      </w:r>
    </w:p>
    <w:p>
      <w:pPr>
        <w:pStyle w:val="FirstParagraph"/>
      </w:pPr>
      <w:r>
        <w:t xml:space="preserve">When a subject must be erased, Shomei makes the deletion</w:t>
      </w:r>
      <w:r>
        <w:t xml:space="preserve"> </w:t>
      </w:r>
      <w:r>
        <w:rPr>
          <w:b/>
          <w:bCs/>
        </w:rPr>
        <w:t xml:space="preserve">take effect</w:t>
      </w:r>
      <w:r>
        <w:rPr>
          <w:b/>
          <w:bCs/>
        </w:rPr>
        <w:t xml:space="preserve"> </w:t>
      </w:r>
      <w:r>
        <w:rPr>
          <w:b/>
          <w:bCs/>
        </w:rPr>
        <w:t xml:space="preserve">inside the AI and stay there</w:t>
      </w:r>
      <w:r>
        <w:t xml:space="preserve">.</w:t>
      </w:r>
    </w:p>
    <w:p>
      <w:pPr>
        <w:pStyle w:val="BodyText"/>
      </w:pPr>
      <w:r>
        <w:t xml:space="preserve">For a simple stored record this is a governed delete. The hard and</w:t>
      </w:r>
      <w:r>
        <w:t xml:space="preserve"> </w:t>
      </w:r>
      <w:r>
        <w:t xml:space="preserve">valuable case is the</w:t>
      </w:r>
      <w:r>
        <w:t xml:space="preserve"> </w:t>
      </w:r>
      <w:r>
        <w:rPr>
          <w:b/>
          <w:bCs/>
        </w:rPr>
        <w:t xml:space="preserve">entangled</w:t>
      </w:r>
      <w:r>
        <w:t xml:space="preserve"> </w:t>
      </w:r>
      <w:r>
        <w:t xml:space="preserve">one: an embedding computed from the</w:t>
      </w:r>
      <w:r>
        <w:t xml:space="preserve"> </w:t>
      </w:r>
      <w:r>
        <w:t xml:space="preserve">person’s data, a summary that mixes many subjects, a derived signal.</w:t>
      </w:r>
      <w:r>
        <w:t xml:space="preserve"> </w:t>
      </w:r>
      <w:r>
        <w:t xml:space="preserve">A binary</w:t>
      </w:r>
      <w:r>
        <w:t xml:space="preserve"> </w:t>
      </w:r>
      <w:r>
        <w:t xml:space="preserve">“delete the row”</w:t>
      </w:r>
      <w:r>
        <w:t xml:space="preserve"> </w:t>
      </w:r>
      <w:r>
        <w:t xml:space="preserve">is the wrong tool here — it either leaves</w:t>
      </w:r>
      <w:r>
        <w:t xml:space="preserve"> </w:t>
      </w:r>
      <w:r>
        <w:t xml:space="preserve">recoverable fragments (an incomplete erasure) or destroys legitimate</w:t>
      </w:r>
      <w:r>
        <w:t xml:space="preserve"> </w:t>
      </w:r>
      <w:r>
        <w:t xml:space="preserve">non-personal data the business is entitled to keep. Shomei resolves this</w:t>
      </w:r>
      <w:r>
        <w:t xml:space="preserve"> </w:t>
      </w:r>
      <w:r>
        <w:rPr>
          <w:i/>
          <w:iCs/>
        </w:rPr>
        <w:t xml:space="preserve">at the source</w:t>
      </w:r>
      <w:r>
        <w:t xml:space="preserve">, by not storing the entanglement in the first place: the</w:t>
      </w:r>
      <w:r>
        <w:t xml:space="preserve"> </w:t>
      </w:r>
      <w:r>
        <w:t xml:space="preserve">inference engine decomposes a conversation into</w:t>
      </w:r>
      <w:r>
        <w:t xml:space="preserve"> </w:t>
      </w:r>
      <w:r>
        <w:rPr>
          <w:b/>
          <w:bCs/>
        </w:rPr>
        <w:t xml:space="preserve">atomic, per-subject</w:t>
      </w:r>
      <w:r>
        <w:rPr>
          <w:b/>
          <w:bCs/>
        </w:rPr>
        <w:t xml:space="preserve"> </w:t>
      </w:r>
      <w:r>
        <w:rPr>
          <w:b/>
          <w:bCs/>
        </w:rPr>
        <w:t xml:space="preserve">claims</w:t>
      </w:r>
      <w:r>
        <w:t xml:space="preserve"> </w:t>
      </w:r>
      <w:r>
        <w:t xml:space="preserve">(see §9), each one its own governed, individually crypto-erasable</w:t>
      </w:r>
      <w:r>
        <w:t xml:space="preserve"> </w:t>
      </w:r>
      <w:r>
        <w:t xml:space="preserve">record. Forgetting a subject then</w:t>
      </w:r>
      <w:r>
        <w:t xml:space="preserve"> </w:t>
      </w:r>
      <w:r>
        <w:rPr>
          <w:b/>
          <w:bCs/>
        </w:rPr>
        <w:t xml:space="preserve">cryptographically erases exactly that</w:t>
      </w:r>
      <w:r>
        <w:rPr>
          <w:b/>
          <w:bCs/>
        </w:rPr>
        <w:t xml:space="preserve"> </w:t>
      </w:r>
      <w:r>
        <w:rPr>
          <w:b/>
          <w:bCs/>
        </w:rPr>
        <w:t xml:space="preserve">subject’s claims</w:t>
      </w:r>
      <w:r>
        <w:t xml:space="preserve"> </w:t>
      </w:r>
      <w:r>
        <w:t xml:space="preserve">and nothing else — the facts about other people were</w:t>
      </w:r>
      <w:r>
        <w:t xml:space="preserve"> </w:t>
      </w:r>
      <w:r>
        <w:t xml:space="preserve">never tangled up with theirs, so there is no residue to leave behind and</w:t>
      </w:r>
      <w:r>
        <w:t xml:space="preserve"> </w:t>
      </w:r>
      <w:r>
        <w:t xml:space="preserve">no aggregate to sacrifice. The outcome the customer experiences is</w:t>
      </w:r>
      <w:r>
        <w:t xml:space="preserve"> </w:t>
      </w:r>
      <w:r>
        <w:t xml:space="preserve">singular:</w:t>
      </w:r>
      <w:r>
        <w:t xml:space="preserve"> </w:t>
      </w:r>
      <w:r>
        <w:rPr>
          <w:i/>
          <w:iCs/>
        </w:rPr>
        <w:t xml:space="preserve">the person is removed from the AI’s memory, the data you were</w:t>
      </w:r>
      <w:r>
        <w:rPr>
          <w:i/>
          <w:iCs/>
        </w:rPr>
        <w:t xml:space="preserve"> </w:t>
      </w:r>
      <w:r>
        <w:rPr>
          <w:i/>
          <w:iCs/>
        </w:rPr>
        <w:t xml:space="preserve">entitled to keep is untouched, and no identifying fragment remains to</w:t>
      </w:r>
      <w:r>
        <w:rPr>
          <w:i/>
          <w:iCs/>
        </w:rPr>
        <w:t xml:space="preserve"> </w:t>
      </w:r>
      <w:r>
        <w:rPr>
          <w:i/>
          <w:iCs/>
        </w:rPr>
        <w:t xml:space="preserve">resurface.</w:t>
      </w:r>
    </w:p>
    <w:p>
      <w:pPr>
        <w:pStyle w:val="BodyText"/>
      </w:pPr>
      <w:r>
        <w:t xml:space="preserve">An erasure also does not stop at the source. Because every derived memory is bound to its origin in the lineage graph (§9), deleting a source</w:t>
      </w:r>
      <w:r>
        <w:t xml:space="preserve"> </w:t>
      </w:r>
      <w:r>
        <w:rPr>
          <w:b/>
          <w:bCs/>
        </w:rPr>
        <w:t xml:space="preserve">propagates through the graph, in the same governed transaction</w:t>
      </w:r>
      <w:r>
        <w:t xml:space="preserve">, to every artifact derived from it — the summary that quoted it, the claim extracted from it, the signal it fed — so an erasure cannot leave an orphaned derivative behind that still encodes the forgotten person.</w:t>
      </w:r>
    </w:p>
    <w:p>
      <w:pPr>
        <w:pStyle w:val="BodyText"/>
      </w:pPr>
      <w:r>
        <w:t xml:space="preserve">Every erasure produces a receipt stating what was removed, across which</w:t>
      </w:r>
      <w:r>
        <w:t xml:space="preserve"> </w:t>
      </w:r>
      <w:r>
        <w:t xml:space="preserve">surfaces, what residual risk remains, and — for the cryptographic path</w:t>
      </w:r>
      <w:r>
        <w:t xml:space="preserve"> </w:t>
      </w:r>
      <w:r>
        <w:t xml:space="preserve">— that the original’s key has been destroyed. The boundaries of that</w:t>
      </w:r>
      <w:r>
        <w:t xml:space="preserve"> </w:t>
      </w:r>
      <w:r>
        <w:t xml:space="preserve">claim are stated precisely in §8.</w:t>
      </w:r>
    </w:p>
    <w:p>
      <w:r>
        <w:pict>
          <v:rect style="width:0;height:1.5pt" o:hralign="center" o:hrstd="t" o:hr="t"/>
        </w:pict>
      </w:r>
    </w:p>
    <w:bookmarkEnd w:id="15"/>
    <w:bookmarkStart w:id="16" w:name="X6593973195d79342a8b6ccaecf4043f9a682347"/>
    <w:p>
      <w:pPr>
        <w:pStyle w:val="Heading2"/>
      </w:pPr>
      <w:r>
        <w:t xml:space="preserve">5. Capability: restriction and retention-driven disposition</w:t>
      </w:r>
    </w:p>
    <w:p>
      <w:pPr>
        <w:pStyle w:val="FirstParagraph"/>
      </w:pPr>
      <w:r>
        <w:t xml:space="preserve">Real privacy operations are rarely a clean delete. Two adjacent states</w:t>
      </w:r>
      <w:r>
        <w:t xml:space="preserve"> </w:t>
      </w:r>
      <w:r>
        <w:t xml:space="preserve">matter, and Shomei models them as first-class — not as edge cases to</w:t>
      </w:r>
      <w:r>
        <w:t xml:space="preserve"> </w:t>
      </w:r>
      <w:r>
        <w:t xml:space="preserve">be</w:t>
      </w:r>
      <w:r>
        <w:t xml:space="preserve"> </w:t>
      </w:r>
      <w:r>
        <w:t xml:space="preserve">“fixed away.”</w:t>
      </w:r>
    </w:p>
    <w:p>
      <w:pPr>
        <w:pStyle w:val="BodyText"/>
      </w:pPr>
      <w:r>
        <w:rPr>
          <w:b/>
          <w:bCs/>
        </w:rPr>
        <w:t xml:space="preserve">Restriction (Art 18).</w:t>
      </w:r>
      <w:r>
        <w:t xml:space="preserve"> </w:t>
      </w:r>
      <w:r>
        <w:t xml:space="preserve">Sometimes a memory must be preserved but taken</w:t>
      </w:r>
      <w:r>
        <w:t xml:space="preserve"> </w:t>
      </w:r>
      <w:r>
        <w:rPr>
          <w:b/>
          <w:bCs/>
        </w:rPr>
        <w:t xml:space="preserve">out of use</w:t>
      </w:r>
      <w:r>
        <w:t xml:space="preserve"> </w:t>
      </w:r>
      <w:r>
        <w:t xml:space="preserve">— for example, while a request is contested, or when an</w:t>
      </w:r>
      <w:r>
        <w:t xml:space="preserve"> </w:t>
      </w:r>
      <w:r>
        <w:t xml:space="preserve">erasure request collides with an ongoing retention obligation. Shomei</w:t>
      </w:r>
      <w:r>
        <w:t xml:space="preserve"> </w:t>
      </w:r>
      <w:r>
        <w:t xml:space="preserve">supports</w:t>
      </w:r>
      <w:r>
        <w:t xml:space="preserve"> </w:t>
      </w:r>
      <w:r>
        <w:rPr>
          <w:i/>
          <w:iCs/>
        </w:rPr>
        <w:t xml:space="preserve">deferred erasure</w:t>
      </w:r>
      <w:r>
        <w:t xml:space="preserve">: the memory is placed out-of-use immediately</w:t>
      </w:r>
      <w:r>
        <w:t xml:space="preserve"> </w:t>
      </w:r>
      <w:r>
        <w:t xml:space="preserve">(blocked from ordinary AI retrieval, personalization, analytics, and</w:t>
      </w:r>
      <w:r>
        <w:t xml:space="preserve"> </w:t>
      </w:r>
      <w:r>
        <w:t xml:space="preserve">agent action) and is destroyed when the conflicting obligation lapses.</w:t>
      </w:r>
      <w:r>
        <w:t xml:space="preserve"> </w:t>
      </w:r>
      <w:r>
        <w:t xml:space="preserve">The distinction between</w:t>
      </w:r>
      <w:r>
        <w:t xml:space="preserve"> </w:t>
      </w:r>
      <w:r>
        <w:t xml:space="preserve">“erased now,”</w:t>
      </w:r>
      <w:r>
        <w:t xml:space="preserve"> </w:t>
      </w:r>
      <w:r>
        <w:t xml:space="preserve">“restricted, erase later,”</w:t>
      </w:r>
      <w:r>
        <w:t xml:space="preserve"> </w:t>
      </w:r>
      <w:r>
        <w:t xml:space="preserve">and</w:t>
      </w:r>
      <w:r>
        <w:t xml:space="preserve"> </w:t>
      </w:r>
      <w:r>
        <w:t xml:space="preserve">“retained under basis”</w:t>
      </w:r>
      <w:r>
        <w:t xml:space="preserve"> </w:t>
      </w:r>
      <w:r>
        <w:t xml:space="preserve">is recorded explicitly in the receipt, so the</w:t>
      </w:r>
      <w:r>
        <w:t xml:space="preserve"> </w:t>
      </w:r>
      <w:r>
        <w:t xml:space="preserve">organization can show exactly which state applies and why.</w:t>
      </w:r>
    </w:p>
    <w:p>
      <w:pPr>
        <w:pStyle w:val="BodyText"/>
      </w:pPr>
      <w:r>
        <w:rPr>
          <w:b/>
          <w:bCs/>
        </w:rPr>
        <w:t xml:space="preserve">Retention-driven disposition.</w:t>
      </w:r>
      <w:r>
        <w:t xml:space="preserve"> </w:t>
      </w:r>
      <w:r>
        <w:t xml:space="preserve">Every enterprise already runs a</w:t>
      </w:r>
      <w:r>
        <w:t xml:space="preserve"> </w:t>
      </w:r>
      <w:r>
        <w:t xml:space="preserve">retention schedule. Shomei extends that same control to AI memory: on a</w:t>
      </w:r>
      <w:r>
        <w:t xml:space="preserve"> </w:t>
      </w:r>
      <w:r>
        <w:t xml:space="preserve">memory’s scheduled disposition date, the system</w:t>
      </w:r>
      <w:r>
        <w:t xml:space="preserve"> </w:t>
      </w:r>
      <w:r>
        <w:rPr>
          <w:b/>
          <w:bCs/>
        </w:rPr>
        <w:t xml:space="preserve">cryptographically</w:t>
      </w:r>
      <w:r>
        <w:rPr>
          <w:b/>
          <w:bCs/>
        </w:rPr>
        <w:t xml:space="preserve"> </w:t>
      </w:r>
      <w:r>
        <w:rPr>
          <w:b/>
          <w:bCs/>
        </w:rPr>
        <w:t xml:space="preserve">erases</w:t>
      </w:r>
      <w:r>
        <w:t xml:space="preserve"> </w:t>
      </w:r>
      <w:r>
        <w:t xml:space="preserve">the expired memory and issues a disposition receipt that drops</w:t>
      </w:r>
      <w:r>
        <w:t xml:space="preserve"> </w:t>
      </w:r>
      <w:r>
        <w:t xml:space="preserve">into the same defensible-disposition evidence the organization already</w:t>
      </w:r>
      <w:r>
        <w:t xml:space="preserve"> </w:t>
      </w:r>
      <w:r>
        <w:t xml:space="preserve">produces for audit. To them this is simply</w:t>
      </w:r>
      <w:r>
        <w:t xml:space="preserve"> </w:t>
      </w:r>
      <w:r>
        <w:rPr>
          <w:i/>
          <w:iCs/>
        </w:rPr>
        <w:t xml:space="preserve">“the retention schedule,</w:t>
      </w:r>
      <w:r>
        <w:rPr>
          <w:i/>
          <w:iCs/>
        </w:rPr>
        <w:t xml:space="preserve"> </w:t>
      </w:r>
      <w:r>
        <w:rPr>
          <w:i/>
          <w:iCs/>
        </w:rPr>
        <w:t xml:space="preserve">finally true inside the AI.”</w:t>
      </w:r>
      <w:r>
        <w:t xml:space="preserve"> </w:t>
      </w:r>
      <w:r>
        <w:t xml:space="preserve">Schedules are driven by</w:t>
      </w:r>
      <w:r>
        <w:t xml:space="preserve"> </w:t>
      </w:r>
      <w:r>
        <w:rPr>
          <w:b/>
          <w:bCs/>
        </w:rPr>
        <w:t xml:space="preserve">policy and</w:t>
      </w:r>
      <w:r>
        <w:rPr>
          <w:b/>
          <w:bCs/>
        </w:rPr>
        <w:t xml:space="preserve"> </w:t>
      </w:r>
      <w:r>
        <w:rPr>
          <w:b/>
          <w:bCs/>
        </w:rPr>
        <w:t xml:space="preserve">sensitivity, not only the calendar</w:t>
      </w:r>
      <w:r>
        <w:t xml:space="preserve">: a sensitive category carries a hard</w:t>
      </w:r>
      <w:r>
        <w:t xml:space="preserve"> </w:t>
      </w:r>
      <w:r>
        <w:t xml:space="preserve">minimization deadline that no retention basis can extend indefinitely, so</w:t>
      </w:r>
      <w:r>
        <w:t xml:space="preserve"> </w:t>
      </w:r>
      <w:r>
        <w:t xml:space="preserve">the most sensitive data is held to the shortest leash by default.</w:t>
      </w:r>
    </w:p>
    <w:p>
      <w:r>
        <w:pict>
          <v:rect style="width:0;height:1.5pt" o:hralign="center" o:hrstd="t" o:hr="t"/>
        </w:pict>
      </w:r>
    </w:p>
    <w:bookmarkEnd w:id="16"/>
    <w:bookmarkStart w:id="17" w:name="X75d98d824088b036514c953f7649b94dc5167ed"/>
    <w:p>
      <w:pPr>
        <w:pStyle w:val="Heading2"/>
      </w:pPr>
      <w:r>
        <w:t xml:space="preserve">6. Capability: legal hold and evidence preservation</w:t>
      </w:r>
    </w:p>
    <w:p>
      <w:pPr>
        <w:pStyle w:val="FirstParagraph"/>
      </w:pPr>
      <w:r>
        <w:t xml:space="preserve">Legal hold is where naïve</w:t>
      </w:r>
      <w:r>
        <w:t xml:space="preserve"> </w:t>
      </w:r>
      <w:r>
        <w:t xml:space="preserve">“AI forgetting”</w:t>
      </w:r>
      <w:r>
        <w:t xml:space="preserve"> </w:t>
      </w:r>
      <w:r>
        <w:t xml:space="preserve">products become dangerous,</w:t>
      </w:r>
      <w:r>
        <w:t xml:space="preserve"> </w:t>
      </w:r>
      <w:r>
        <w:t xml:space="preserve">because automatically deleting or disposing of data that is under a</w:t>
      </w:r>
      <w:r>
        <w:t xml:space="preserve"> </w:t>
      </w:r>
      <w:r>
        <w:t xml:space="preserve">preservation obligation is</w:t>
      </w:r>
      <w:r>
        <w:t xml:space="preserve"> </w:t>
      </w:r>
      <w:r>
        <w:rPr>
          <w:b/>
          <w:bCs/>
        </w:rPr>
        <w:t xml:space="preserve">spoliation</w:t>
      </w:r>
      <w:r>
        <w:t xml:space="preserve"> </w:t>
      </w:r>
      <w:r>
        <w:t xml:space="preserve">— destruction of evidence,</w:t>
      </w:r>
      <w:r>
        <w:t xml:space="preserve"> </w:t>
      </w:r>
      <w:r>
        <w:t xml:space="preserve">with real legal liability. Shomei treats legal hold as a hard,</w:t>
      </w:r>
      <w:r>
        <w:t xml:space="preserve"> </w:t>
      </w:r>
      <w:r>
        <w:t xml:space="preserve">first-class control.</w:t>
      </w:r>
    </w:p>
    <w:p>
      <w:pPr>
        <w:pStyle w:val="BodyText"/>
      </w:pPr>
      <w:r>
        <w:t xml:space="preserve">When a hold is placed on a subject or a set of memories, Shomei:</w:t>
      </w:r>
    </w:p>
    <w:p>
      <w:pPr>
        <w:pStyle w:val="Compact"/>
        <w:numPr>
          <w:ilvl w:val="0"/>
          <w:numId w:val="1004"/>
        </w:numPr>
      </w:pPr>
      <w:r>
        <w:rPr>
          <w:b/>
          <w:bCs/>
        </w:rPr>
        <w:t xml:space="preserve">Freezes destruction.</w:t>
      </w:r>
      <w:r>
        <w:t xml:space="preserve"> </w:t>
      </w:r>
      <w:r>
        <w:t xml:space="preserve">All scheduled disposition and erasure that</w:t>
      </w:r>
      <w:r>
        <w:t xml:space="preserve"> </w:t>
      </w:r>
      <w:r>
        <w:t xml:space="preserve">would alter or destroy the held memories are suspended. A disposition</w:t>
      </w:r>
      <w:r>
        <w:t xml:space="preserve"> </w:t>
      </w:r>
      <w:r>
        <w:t xml:space="preserve">that would otherwise have fired during the hold is</w:t>
      </w:r>
      <w:r>
        <w:t xml:space="preserve"> </w:t>
      </w:r>
      <w:r>
        <w:rPr>
          <w:i/>
          <w:iCs/>
        </w:rPr>
        <w:t xml:space="preserve">deferred</w:t>
      </w:r>
      <w:r>
        <w:t xml:space="preserve">, not</w:t>
      </w:r>
      <w:r>
        <w:t xml:space="preserve"> </w:t>
      </w:r>
      <w:r>
        <w:t xml:space="preserve">executed — the system never silently spoliates.</w:t>
      </w:r>
    </w:p>
    <w:p>
      <w:pPr>
        <w:pStyle w:val="Compact"/>
        <w:numPr>
          <w:ilvl w:val="0"/>
          <w:numId w:val="1004"/>
        </w:numPr>
      </w:pPr>
      <w:r>
        <w:rPr>
          <w:b/>
          <w:bCs/>
        </w:rPr>
        <w:t xml:space="preserve">Preserves the record intact.</w:t>
      </w:r>
      <w:r>
        <w:t xml:space="preserve"> </w:t>
      </w:r>
      <w:r>
        <w:t xml:space="preserve">Held memories are kept exactly as they</w:t>
      </w:r>
      <w:r>
        <w:t xml:space="preserve"> </w:t>
      </w:r>
      <w:r>
        <w:t xml:space="preserve">were when the hold attached, so the evidentiary record is unchanged.</w:t>
      </w:r>
    </w:p>
    <w:p>
      <w:pPr>
        <w:pStyle w:val="Compact"/>
        <w:numPr>
          <w:ilvl w:val="0"/>
          <w:numId w:val="1004"/>
        </w:numPr>
      </w:pPr>
      <w:r>
        <w:rPr>
          <w:b/>
          <w:bCs/>
        </w:rPr>
        <w:t xml:space="preserve">Isolates the held material.</w:t>
      </w:r>
      <w:r>
        <w:t xml:space="preserve"> </w:t>
      </w:r>
      <w:r>
        <w:t xml:space="preserve">Held memories move into a</w:t>
      </w:r>
      <w:r>
        <w:t xml:space="preserve"> </w:t>
      </w:r>
      <w:r>
        <w:t xml:space="preserve">separately-governed, access-restricted enclosure with its own key</w:t>
      </w:r>
      <w:r>
        <w:t xml:space="preserve"> </w:t>
      </w:r>
      <w:r>
        <w:t xml:space="preserve">custody and access path, so the evidence is protected from ordinary</w:t>
      </w:r>
      <w:r>
        <w:t xml:space="preserve"> </w:t>
      </w:r>
      <w:r>
        <w:t xml:space="preserve">operations and from over-broad internal access.</w:t>
      </w:r>
    </w:p>
    <w:p>
      <w:pPr>
        <w:pStyle w:val="Compact"/>
        <w:numPr>
          <w:ilvl w:val="0"/>
          <w:numId w:val="1004"/>
        </w:numPr>
      </w:pPr>
      <w:r>
        <w:rPr>
          <w:b/>
          <w:bCs/>
        </w:rPr>
        <w:t xml:space="preserve">Restricts ordinary AI use.</w:t>
      </w:r>
      <w:r>
        <w:t xml:space="preserve"> </w:t>
      </w:r>
      <w:r>
        <w:t xml:space="preserve">A hold preserves evidence; it does not</w:t>
      </w:r>
      <w:r>
        <w:t xml:space="preserve"> </w:t>
      </w:r>
      <w:r>
        <w:t xml:space="preserve">license the assistant, personalization, or analytics to keep using the</w:t>
      </w:r>
      <w:r>
        <w:t xml:space="preserve"> </w:t>
      </w:r>
      <w:r>
        <w:t xml:space="preserve">held data. Ordinary AI retrieval of held memories is denied unless an</w:t>
      </w:r>
      <w:r>
        <w:t xml:space="preserve"> </w:t>
      </w:r>
      <w:r>
        <w:t xml:space="preserve">authorized legal or compliance actor explicitly permits it.</w:t>
      </w:r>
    </w:p>
    <w:p>
      <w:pPr>
        <w:pStyle w:val="Compact"/>
        <w:numPr>
          <w:ilvl w:val="0"/>
          <w:numId w:val="1004"/>
        </w:numPr>
      </w:pPr>
      <w:r>
        <w:rPr>
          <w:b/>
          <w:bCs/>
        </w:rPr>
        <w:t xml:space="preserve">Receipts every touch.</w:t>
      </w:r>
      <w:r>
        <w:t xml:space="preserve"> </w:t>
      </w:r>
      <w:r>
        <w:t xml:space="preserve">Each access to held material under a hold</w:t>
      </w:r>
      <w:r>
        <w:t xml:space="preserve"> </w:t>
      </w:r>
      <w:r>
        <w:t xml:space="preserve">emits its own access receipt, producing a defensible chain of custody.</w:t>
      </w:r>
    </w:p>
    <w:p>
      <w:pPr>
        <w:pStyle w:val="Compact"/>
        <w:numPr>
          <w:ilvl w:val="0"/>
          <w:numId w:val="1004"/>
        </w:numPr>
      </w:pPr>
      <w:r>
        <w:rPr>
          <w:b/>
          <w:bCs/>
        </w:rPr>
        <w:t xml:space="preserve">Resolves cleanly on release.</w:t>
      </w:r>
      <w:r>
        <w:t xml:space="preserve"> </w:t>
      </w:r>
      <w:r>
        <w:t xml:space="preserve">When the hold is lifted, Shomei opens</w:t>
      </w:r>
      <w:r>
        <w:t xml:space="preserve"> </w:t>
      </w:r>
      <w:r>
        <w:t xml:space="preserve">a release workflow that executes the deferred disposition or erasure</w:t>
      </w:r>
      <w:r>
        <w:t xml:space="preserve"> </w:t>
      </w:r>
      <w:r>
        <w:t xml:space="preserve">that was suspended, and issues a hold-release receipt. Nothing that</w:t>
      </w:r>
      <w:r>
        <w:t xml:space="preserve"> </w:t>
      </w:r>
      <w:r>
        <w:t xml:space="preserve">should have been disposed of is lost, and nothing that was held is destroyed</w:t>
      </w:r>
      <w:r>
        <w:t xml:space="preserve"> </w:t>
      </w:r>
      <w:r>
        <w:t xml:space="preserve">prematurely.</w:t>
      </w:r>
    </w:p>
    <w:p>
      <w:pPr>
        <w:pStyle w:val="FirstParagraph"/>
      </w:pPr>
      <w:r>
        <w:t xml:space="preserve">Where an erasure request and a legal hold conflict, the system records a</w:t>
      </w:r>
      <w:r>
        <w:t xml:space="preserve"> </w:t>
      </w:r>
      <w:r>
        <w:rPr>
          <w:b/>
          <w:bCs/>
        </w:rPr>
        <w:t xml:space="preserve">conflict receipt</w:t>
      </w:r>
      <w:r>
        <w:t xml:space="preserve"> </w:t>
      </w:r>
      <w:r>
        <w:t xml:space="preserve">documenting that the personal-data obligation was</w:t>
      </w:r>
      <w:r>
        <w:t xml:space="preserve"> </w:t>
      </w:r>
      <w:r>
        <w:t xml:space="preserve">deferred under a preservation obligation, with the basis — so the</w:t>
      </w:r>
      <w:r>
        <w:t xml:space="preserve"> </w:t>
      </w:r>
      <w:r>
        <w:t xml:space="preserve">organization can demonstrate it honored both duties rather than silently</w:t>
      </w:r>
      <w:r>
        <w:t xml:space="preserve"> </w:t>
      </w:r>
      <w:r>
        <w:t xml:space="preserve">choosing one.</w:t>
      </w:r>
    </w:p>
    <w:p>
      <w:r>
        <w:pict>
          <v:rect style="width:0;height:1.5pt" o:hralign="center" o:hrstd="t" o:hr="t"/>
        </w:pict>
      </w:r>
    </w:p>
    <w:bookmarkEnd w:id="17"/>
    <w:bookmarkStart w:id="18" w:name="X3f0f55f461b821dea808aa1550c844b2026d126"/>
    <w:p>
      <w:pPr>
        <w:pStyle w:val="Heading2"/>
      </w:pPr>
      <w:r>
        <w:t xml:space="preserve">7. Capability: governed exports and third-party residue</w:t>
      </w:r>
    </w:p>
    <w:p>
      <w:pPr>
        <w:pStyle w:val="FirstParagraph"/>
      </w:pPr>
      <w:r>
        <w:t xml:space="preserve">Memory frequently must leave the system — a portability export to the</w:t>
      </w:r>
      <w:r>
        <w:t xml:space="preserve"> </w:t>
      </w:r>
      <w:r>
        <w:t xml:space="preserve">subject, a hand-off to an analytics processor, a transfer to a</w:t>
      </w:r>
      <w:r>
        <w:t xml:space="preserve"> </w:t>
      </w:r>
      <w:r>
        <w:t xml:space="preserve">downstream vendor. Each of these is a place where governance</w:t>
      </w:r>
      <w:r>
        <w:t xml:space="preserve"> </w:t>
      </w:r>
      <w:r>
        <w:t xml:space="preserve">traditionally ends and risk begins. Shomei governs the boundary</w:t>
      </w:r>
      <w:r>
        <w:t xml:space="preserve"> </w:t>
      </w:r>
      <w:r>
        <w:t xml:space="preserve">explicitly.</w:t>
      </w:r>
    </w:p>
    <w:p>
      <w:pPr>
        <w:pStyle w:val="Compact"/>
        <w:numPr>
          <w:ilvl w:val="0"/>
          <w:numId w:val="1005"/>
        </w:numPr>
      </w:pPr>
      <w:r>
        <w:rPr>
          <w:b/>
          <w:bCs/>
        </w:rPr>
        <w:t xml:space="preserve">Every export is registered</w:t>
      </w:r>
      <w:r>
        <w:t xml:space="preserve"> </w:t>
      </w:r>
      <w:r>
        <w:t xml:space="preserve">as a derivative of its source, with its</w:t>
      </w:r>
      <w:r>
        <w:t xml:space="preserve"> </w:t>
      </w:r>
      <w:r>
        <w:t xml:space="preserve">purpose, recipient, and timestamp, so it remains traceable rather than</w:t>
      </w:r>
      <w:r>
        <w:t xml:space="preserve"> </w:t>
      </w:r>
      <w:r>
        <w:t xml:space="preserve">vanishing off the edge of the system.</w:t>
      </w:r>
    </w:p>
    <w:p>
      <w:pPr>
        <w:pStyle w:val="Compact"/>
        <w:numPr>
          <w:ilvl w:val="0"/>
          <w:numId w:val="1005"/>
        </w:numPr>
      </w:pPr>
      <w:r>
        <w:rPr>
          <w:b/>
          <w:bCs/>
        </w:rPr>
        <w:t xml:space="preserve">Minimization is enforced at the boundary.</w:t>
      </w:r>
      <w:r>
        <w:t xml:space="preserve"> </w:t>
      </w:r>
      <w:r>
        <w:t xml:space="preserve">An export carries only</w:t>
      </w:r>
      <w:r>
        <w:t xml:space="preserve"> </w:t>
      </w:r>
      <w:r>
        <w:t xml:space="preserve">the fields its purpose permits; personal detail beyond what the purpose</w:t>
      </w:r>
      <w:r>
        <w:t xml:space="preserve"> </w:t>
      </w:r>
      <w:r>
        <w:t xml:space="preserve">requires is withheld or redacted before it leaves, and that minimization</w:t>
      </w:r>
      <w:r>
        <w:t xml:space="preserve"> </w:t>
      </w:r>
      <w:r>
        <w:t xml:space="preserve">is recorded on the export’s receipt.</w:t>
      </w:r>
    </w:p>
    <w:p>
      <w:pPr>
        <w:pStyle w:val="Compact"/>
        <w:numPr>
          <w:ilvl w:val="0"/>
          <w:numId w:val="1005"/>
        </w:numPr>
      </w:pPr>
      <w:r>
        <w:rPr>
          <w:b/>
          <w:bCs/>
        </w:rPr>
        <w:t xml:space="preserve">Vendor verifiability is tiered.</w:t>
      </w:r>
      <w:r>
        <w:t xml:space="preserve"> </w:t>
      </w:r>
      <w:r>
        <w:t xml:space="preserve">Recipients are assessed on a</w:t>
      </w:r>
      <w:r>
        <w:t xml:space="preserve"> </w:t>
      </w:r>
      <w:r>
        <w:t xml:space="preserve">graduated scale — from a vendor with no deletion capability at all,</w:t>
      </w:r>
      <w:r>
        <w:t xml:space="preserve"> </w:t>
      </w:r>
      <w:r>
        <w:t xml:space="preserve">through one that provides a signed deletion receipt, to one that</w:t>
      </w:r>
      <w:r>
        <w:t xml:space="preserve"> </w:t>
      </w:r>
      <w:r>
        <w:t xml:space="preserve">supports customer-managed encryption and provable key destruction.</w:t>
      </w:r>
      <w:r>
        <w:t xml:space="preserve"> </w:t>
      </w:r>
      <w:r>
        <w:t xml:space="preserve">High-risk memory may not be exported below the tier its policy</w:t>
      </w:r>
      <w:r>
        <w:t xml:space="preserve"> </w:t>
      </w:r>
      <w:r>
        <w:t xml:space="preserve">requires.</w:t>
      </w:r>
    </w:p>
    <w:p>
      <w:pPr>
        <w:pStyle w:val="Compact"/>
        <w:numPr>
          <w:ilvl w:val="0"/>
          <w:numId w:val="1005"/>
        </w:numPr>
      </w:pPr>
      <w:r>
        <w:rPr>
          <w:b/>
          <w:bCs/>
        </w:rPr>
        <w:t xml:space="preserve">Residual risk is recorded honestly.</w:t>
      </w:r>
      <w:r>
        <w:t xml:space="preserve"> </w:t>
      </w:r>
      <w:r>
        <w:t xml:space="preserve">When a downstream vendor</w:t>
      </w:r>
      <w:r>
        <w:t xml:space="preserve"> </w:t>
      </w:r>
      <w:r>
        <w:t xml:space="preserve">cannot prove deletion, Shomei does not pretend the data is gone. It</w:t>
      </w:r>
      <w:r>
        <w:t xml:space="preserve"> </w:t>
      </w:r>
      <w:r>
        <w:t xml:space="preserve">records the export as</w:t>
      </w:r>
      <w:r>
        <w:t xml:space="preserve"> </w:t>
      </w:r>
      <w:r>
        <w:rPr>
          <w:i/>
          <w:iCs/>
        </w:rPr>
        <w:t xml:space="preserve">deletion-requested-but-unverified</w:t>
      </w:r>
      <w:r>
        <w:t xml:space="preserve"> </w:t>
      </w:r>
      <w:r>
        <w:t xml:space="preserve">and reflects</w:t>
      </w:r>
      <w:r>
        <w:t xml:space="preserve"> </w:t>
      </w:r>
      <w:r>
        <w:t xml:space="preserve">that as residual risk in the coverage map — rather than issuing a</w:t>
      </w:r>
      <w:r>
        <w:t xml:space="preserve"> </w:t>
      </w:r>
      <w:r>
        <w:t xml:space="preserve">clean bill the organization cannot stand behind. (This is the same</w:t>
      </w:r>
      <w:r>
        <w:t xml:space="preserve"> </w:t>
      </w:r>
      <w:r>
        <w:t xml:space="preserve">discipline described in §8: where we cannot prove an outcome, we say</w:t>
      </w:r>
      <w:r>
        <w:t xml:space="preserve"> </w:t>
      </w:r>
      <w:r>
        <w:t xml:space="preserve">so.)</w:t>
      </w:r>
    </w:p>
    <w:p>
      <w:pPr>
        <w:pStyle w:val="Compact"/>
        <w:numPr>
          <w:ilvl w:val="0"/>
          <w:numId w:val="1005"/>
        </w:numPr>
      </w:pPr>
      <w:r>
        <w:rPr>
          <w:b/>
          <w:bCs/>
        </w:rPr>
        <w:t xml:space="preserve">Portability exports</w:t>
      </w:r>
      <w:r>
        <w:t xml:space="preserve"> </w:t>
      </w:r>
      <w:r>
        <w:t xml:space="preserve">for the subject (Art 20) are produced from the</w:t>
      </w:r>
      <w:r>
        <w:t xml:space="preserve"> </w:t>
      </w:r>
      <w:r>
        <w:t xml:space="preserve">same subject package described in §3, with their own fulfillment</w:t>
      </w:r>
      <w:r>
        <w:t xml:space="preserve"> </w:t>
      </w:r>
      <w:r>
        <w:t xml:space="preserve">receipt.</w:t>
      </w:r>
    </w:p>
    <w:p>
      <w:r>
        <w:pict>
          <v:rect style="width:0;height:1.5pt" o:hralign="center" o:hrstd="t" o:hr="t"/>
        </w:pict>
      </w:r>
    </w:p>
    <w:bookmarkEnd w:id="18"/>
    <w:bookmarkStart w:id="19" w:name="Xc9e9acb9da29dbca9a313b564afedcb302b9e7b"/>
    <w:p>
      <w:pPr>
        <w:pStyle w:val="Heading2"/>
      </w:pPr>
      <w:r>
        <w:t xml:space="preserve">8. The receipt model — and what we claim versus what we don’t</w:t>
      </w:r>
    </w:p>
    <w:p>
      <w:pPr>
        <w:pStyle w:val="FirstParagraph"/>
      </w:pPr>
      <w:r>
        <w:t xml:space="preserve">Shomei’s trust model is the inverse of the industry’s. The usual posture</w:t>
      </w:r>
      <w:r>
        <w:t xml:space="preserve"> </w:t>
      </w:r>
      <w:r>
        <w:t xml:space="preserve">is</w:t>
      </w:r>
      <w:r>
        <w:t xml:space="preserve"> </w:t>
      </w:r>
      <w:r>
        <w:rPr>
          <w:i/>
          <w:iCs/>
        </w:rPr>
        <w:t xml:space="preserve">“trust us, it’s deleted.”</w:t>
      </w:r>
      <w:r>
        <w:t xml:space="preserve"> </w:t>
      </w:r>
      <w:r>
        <w:t xml:space="preserve">Shomei’s posture is</w:t>
      </w:r>
      <w:r>
        <w:t xml:space="preserve"> </w:t>
      </w:r>
      <w:r>
        <w:rPr>
          <w:i/>
          <w:iCs/>
        </w:rPr>
        <w:t xml:space="preserve">“here is what we</w:t>
      </w:r>
      <w:r>
        <w:rPr>
          <w:i/>
          <w:iCs/>
        </w:rPr>
        <w:t xml:space="preserve"> </w:t>
      </w:r>
      <w:r>
        <w:rPr>
          <w:i/>
          <w:iCs/>
        </w:rPr>
        <w:t xml:space="preserve">found, what we changed, what we verified, and what remains uncertain.”</w:t>
      </w:r>
      <w:r>
        <w:t xml:space="preserve"> </w:t>
      </w:r>
      <w:r>
        <w:t xml:space="preserve">That honesty is not a hedge; it is the product. A receipt that</w:t>
      </w:r>
      <w:r>
        <w:t xml:space="preserve"> </w:t>
      </w:r>
      <w:r>
        <w:t xml:space="preserve">overclaims is the first thing a competent regulator or opposing expert</w:t>
      </w:r>
      <w:r>
        <w:t xml:space="preserve"> </w:t>
      </w:r>
      <w:r>
        <w:t xml:space="preserve">dismantles, and it would take the whole</w:t>
      </w:r>
      <w:r>
        <w:t xml:space="preserve"> </w:t>
      </w:r>
      <w:r>
        <w:t xml:space="preserve">“show me the proof”</w:t>
      </w:r>
      <w:r>
        <w:t xml:space="preserve"> </w:t>
      </w:r>
      <w:r>
        <w:t xml:space="preserve">promise down</w:t>
      </w:r>
      <w:r>
        <w:t xml:space="preserve"> </w:t>
      </w:r>
      <w:r>
        <w:t xml:space="preserve">with it.</w:t>
      </w:r>
    </w:p>
    <w:p>
      <w:pPr>
        <w:pStyle w:val="BodyText"/>
      </w:pPr>
      <w:r>
        <w:rPr>
          <w:b/>
          <w:bCs/>
        </w:rPr>
        <w:t xml:space="preserve">Every meaningful lifecycle event produces a receipt.</w:t>
      </w:r>
      <w:r>
        <w:t xml:space="preserve"> </w:t>
      </w:r>
      <w:r>
        <w:t xml:space="preserve">Receipts are</w:t>
      </w:r>
      <w:r>
        <w:t xml:space="preserve"> </w:t>
      </w:r>
      <w:r>
        <w:t xml:space="preserve">minimized (they do not restate the sensitive content they govern), carry</w:t>
      </w:r>
      <w:r>
        <w:t xml:space="preserve"> </w:t>
      </w:r>
      <w:r>
        <w:t xml:space="preserve">a</w:t>
      </w:r>
      <w:r>
        <w:t xml:space="preserve"> </w:t>
      </w:r>
      <w:r>
        <w:rPr>
          <w:b/>
          <w:bCs/>
        </w:rPr>
        <w:t xml:space="preserve">coverage map</w:t>
      </w:r>
      <w:r>
        <w:t xml:space="preserve"> </w:t>
      </w:r>
      <w:r>
        <w:t xml:space="preserve">(which surfaces were verified, which were</w:t>
      </w:r>
      <w:r>
        <w:t xml:space="preserve"> </w:t>
      </w:r>
      <w:r>
        <w:t xml:space="preserve">unreachable, which are out of scope) and an explicit</w:t>
      </w:r>
      <w:r>
        <w:t xml:space="preserve"> </w:t>
      </w:r>
      <w:r>
        <w:rPr>
          <w:b/>
          <w:bCs/>
        </w:rPr>
        <w:t xml:space="preserve">residual-risk</w:t>
      </w:r>
      <w:r>
        <w:t xml:space="preserve"> </w:t>
      </w:r>
      <w:r>
        <w:t xml:space="preserve">statement, and are recorded in a</w:t>
      </w:r>
      <w:r>
        <w:t xml:space="preserve"> </w:t>
      </w:r>
      <w:r>
        <w:rPr>
          <w:b/>
          <w:bCs/>
        </w:rPr>
        <w:t xml:space="preserve">tamper-evident, hash-chained,</w:t>
      </w:r>
      <w:r>
        <w:rPr>
          <w:b/>
          <w:bCs/>
        </w:rPr>
        <w:t xml:space="preserve"> </w:t>
      </w:r>
      <w:r>
        <w:rPr>
          <w:b/>
          <w:bCs/>
        </w:rPr>
        <w:t xml:space="preserve">timestamped ledger</w:t>
      </w:r>
      <w:r>
        <w:t xml:space="preserve"> </w:t>
      </w:r>
      <w:r>
        <w:t xml:space="preserve">so the sequence of events cannot be silently</w:t>
      </w:r>
      <w:r>
        <w:t xml:space="preserve"> </w:t>
      </w:r>
      <w:r>
        <w:t xml:space="preserve">altered or back-dated.</w:t>
      </w:r>
    </w:p>
    <w:p>
      <w:pPr>
        <w:pStyle w:val="BodyText"/>
      </w:pPr>
      <w:r>
        <w:t xml:space="preserve">Two stronger forms of proof are available for the cases that matter</w:t>
      </w:r>
      <w:r>
        <w:t xml:space="preserve"> </w:t>
      </w:r>
      <w:r>
        <w:t xml:space="preserve">most:</w:t>
      </w:r>
    </w:p>
    <w:p>
      <w:pPr>
        <w:pStyle w:val="Compact"/>
        <w:numPr>
          <w:ilvl w:val="0"/>
          <w:numId w:val="1006"/>
        </w:numPr>
      </w:pPr>
      <w:r>
        <w:rPr>
          <w:b/>
          <w:bCs/>
        </w:rPr>
        <w:t xml:space="preserve">Cryptographic erasure receipts.</w:t>
      </w:r>
      <w:r>
        <w:t xml:space="preserve"> </w:t>
      </w:r>
      <w:r>
        <w:t xml:space="preserve">When a memory is erased by</w:t>
      </w:r>
      <w:r>
        <w:t xml:space="preserve"> </w:t>
      </w:r>
      <w:r>
        <w:t xml:space="preserve">destroying its key, the receipt attests the key-destruction event in a</w:t>
      </w:r>
      <w:r>
        <w:t xml:space="preserve"> </w:t>
      </w:r>
      <w:r>
        <w:t xml:space="preserve">way an external party can verify, without the receipt itself becoming</w:t>
      </w:r>
      <w:r>
        <w:t xml:space="preserve"> </w:t>
      </w:r>
      <w:r>
        <w:t xml:space="preserve">a record about the subject — a property incumbents structurally</w:t>
      </w:r>
      <w:r>
        <w:t xml:space="preserve"> </w:t>
      </w:r>
      <w:r>
        <w:t xml:space="preserve">cannot achieve, because their</w:t>
      </w:r>
      <w:r>
        <w:t xml:space="preserve"> </w:t>
      </w:r>
      <w:r>
        <w:t xml:space="preserve">“proof”</w:t>
      </w:r>
      <w:r>
        <w:t xml:space="preserve"> </w:t>
      </w:r>
      <w:r>
        <w:t xml:space="preserve">is the subject’s data</w:t>
      </w:r>
      <w:r>
        <w:t xml:space="preserve"> </w:t>
      </w:r>
      <w:r>
        <w:t xml:space="preserve">re-processed.</w:t>
      </w:r>
    </w:p>
    <w:p>
      <w:pPr>
        <w:pStyle w:val="Compact"/>
        <w:numPr>
          <w:ilvl w:val="0"/>
          <w:numId w:val="1006"/>
        </w:numPr>
      </w:pPr>
      <w:r>
        <w:rPr>
          <w:b/>
          <w:bCs/>
        </w:rPr>
        <w:t xml:space="preserve">Reproducible derivation proofs.</w:t>
      </w:r>
      <w:r>
        <w:t xml:space="preserve"> </w:t>
      </w:r>
      <w:r>
        <w:t xml:space="preserve">Because a memory’s derivation —</w:t>
      </w:r>
      <w:r>
        <w:t xml:space="preserve"> </w:t>
      </w:r>
      <w:r>
        <w:t xml:space="preserve">what was extracted from a source, what was committed, what supersedes</w:t>
      </w:r>
      <w:r>
        <w:t xml:space="preserve"> </w:t>
      </w:r>
      <w:r>
        <w:t xml:space="preserve">what — is a pinned, deterministic function with</w:t>
      </w:r>
      <w:r>
        <w:t xml:space="preserve"> </w:t>
      </w:r>
      <w:r>
        <w:rPr>
          <w:b/>
          <w:bCs/>
        </w:rPr>
        <w:t xml:space="preserve">no language model in</w:t>
      </w:r>
      <w:r>
        <w:rPr>
          <w:b/>
          <w:bCs/>
        </w:rPr>
        <w:t xml:space="preserve"> </w:t>
      </w:r>
      <w:r>
        <w:rPr>
          <w:b/>
          <w:bCs/>
        </w:rPr>
        <w:t xml:space="preserve">the path</w:t>
      </w:r>
      <w:r>
        <w:t xml:space="preserve">, an auditor can re-run it on the governed inputs and confirm</w:t>
      </w:r>
      <w:r>
        <w:t xml:space="preserve"> </w:t>
      </w:r>
      <w:r>
        <w:t xml:space="preserve">for themselves that the served state is exactly what that derivation</w:t>
      </w:r>
      <w:r>
        <w:t xml:space="preserve"> </w:t>
      </w:r>
      <w:r>
        <w:t xml:space="preserve">produces, and that an erased memory’s key is destroyed and its view</w:t>
      </w:r>
      <w:r>
        <w:t xml:space="preserve"> </w:t>
      </w:r>
      <w:r>
        <w:t xml:space="preserve">unopenable. The proof is</w:t>
      </w:r>
      <w:r>
        <w:t xml:space="preserve"> </w:t>
      </w:r>
      <w:r>
        <w:rPr>
          <w:i/>
          <w:iCs/>
        </w:rPr>
        <w:t xml:space="preserve">reproduction</w:t>
      </w:r>
      <w:r>
        <w:t xml:space="preserve">: it does not require trusting</w:t>
      </w:r>
      <w:r>
        <w:t xml:space="preserve"> </w:t>
      </w:r>
      <w:r>
        <w:t xml:space="preserve">Shomei’s signer or operator.</w:t>
      </w:r>
    </w:p>
    <w:p>
      <w:pPr>
        <w:pStyle w:val="FirstParagraph"/>
      </w:pPr>
      <w:r>
        <w:rPr>
          <w:b/>
          <w:bCs/>
        </w:rPr>
        <w:t xml:space="preserve">What Shomei claims:</w:t>
      </w:r>
    </w:p>
    <w:p>
      <w:pPr>
        <w:pStyle w:val="Compact"/>
        <w:numPr>
          <w:ilvl w:val="0"/>
          <w:numId w:val="1007"/>
        </w:numPr>
      </w:pPr>
      <w:r>
        <w:t xml:space="preserve">Provable removal of a memory from the</w:t>
      </w:r>
      <w:r>
        <w:t xml:space="preserve"> </w:t>
      </w:r>
      <w:r>
        <w:rPr>
          <w:b/>
          <w:bCs/>
        </w:rPr>
        <w:t xml:space="preserve">governed store</w:t>
      </w:r>
      <w:r>
        <w:t xml:space="preserve">, with a</w:t>
      </w:r>
      <w:r>
        <w:t xml:space="preserve"> </w:t>
      </w:r>
      <w:r>
        <w:t xml:space="preserve">receipt.</w:t>
      </w:r>
    </w:p>
    <w:p>
      <w:pPr>
        <w:pStyle w:val="Compact"/>
        <w:numPr>
          <w:ilvl w:val="0"/>
          <w:numId w:val="1007"/>
        </w:numPr>
      </w:pPr>
      <w:r>
        <w:t xml:space="preserve">That an erased memory’s original is</w:t>
      </w:r>
      <w:r>
        <w:t xml:space="preserve"> </w:t>
      </w:r>
      <w:r>
        <w:rPr>
          <w:b/>
          <w:bCs/>
        </w:rPr>
        <w:t xml:space="preserve">cryptographically unrecoverable</w:t>
      </w:r>
      <w:r>
        <w:rPr>
          <w:b/>
          <w:bCs/>
        </w:rPr>
        <w:t xml:space="preserve"> </w:t>
      </w:r>
      <w:r>
        <w:rPr>
          <w:b/>
          <w:bCs/>
        </w:rPr>
        <w:t xml:space="preserve">within the key-governed stores we control</w:t>
      </w:r>
      <w:r>
        <w:t xml:space="preserve">.</w:t>
      </w:r>
    </w:p>
    <w:p>
      <w:pPr>
        <w:pStyle w:val="Compact"/>
        <w:numPr>
          <w:ilvl w:val="0"/>
          <w:numId w:val="1007"/>
        </w:numPr>
      </w:pPr>
      <w:r>
        <w:t xml:space="preserve">That a memory’s</w:t>
      </w:r>
      <w:r>
        <w:t xml:space="preserve"> </w:t>
      </w:r>
      <w:r>
        <w:rPr>
          <w:b/>
          <w:bCs/>
        </w:rPr>
        <w:t xml:space="preserve">derivation is reproducible</w:t>
      </w:r>
      <w:r>
        <w:t xml:space="preserve"> </w:t>
      </w:r>
      <w:r>
        <w:t xml:space="preserve">— an auditor can re-run</w:t>
      </w:r>
      <w:r>
        <w:t xml:space="preserve"> </w:t>
      </w:r>
      <w:r>
        <w:t xml:space="preserve">the deterministic transform on the governed inputs and confirm the</w:t>
      </w:r>
      <w:r>
        <w:t xml:space="preserve"> </w:t>
      </w:r>
      <w:r>
        <w:t xml:space="preserve">served state is exactly what it produces, with no language model in the</w:t>
      </w:r>
      <w:r>
        <w:t xml:space="preserve"> </w:t>
      </w:r>
      <w:r>
        <w:t xml:space="preserve">path.</w:t>
      </w:r>
    </w:p>
    <w:p>
      <w:pPr>
        <w:pStyle w:val="Compact"/>
        <w:numPr>
          <w:ilvl w:val="0"/>
          <w:numId w:val="1007"/>
        </w:numPr>
      </w:pPr>
      <w:r>
        <w:t xml:space="preserve">A</w:t>
      </w:r>
      <w:r>
        <w:t xml:space="preserve"> </w:t>
      </w:r>
      <w:r>
        <w:rPr>
          <w:b/>
          <w:bCs/>
        </w:rPr>
        <w:t xml:space="preserve">coverage map</w:t>
      </w:r>
      <w:r>
        <w:t xml:space="preserve"> </w:t>
      </w:r>
      <w:r>
        <w:t xml:space="preserve">that names every surface as verified, unverified,</w:t>
      </w:r>
      <w:r>
        <w:t xml:space="preserve"> </w:t>
      </w:r>
      <w:r>
        <w:t xml:space="preserve">unreachable, or out of scope.</w:t>
      </w:r>
    </w:p>
    <w:p>
      <w:pPr>
        <w:pStyle w:val="FirstParagraph"/>
      </w:pPr>
      <w:r>
        <w:rPr>
          <w:b/>
          <w:bCs/>
        </w:rPr>
        <w:t xml:space="preserve">What Shomei does not claim</w:t>
      </w:r>
      <w:r>
        <w:t xml:space="preserve"> </w:t>
      </w:r>
      <w:r>
        <w:t xml:space="preserve">(and says so, in every receipt where it</w:t>
      </w:r>
      <w:r>
        <w:t xml:space="preserve"> </w:t>
      </w:r>
      <w:r>
        <w:t xml:space="preserve">applies):</w:t>
      </w:r>
    </w:p>
    <w:p>
      <w:pPr>
        <w:pStyle w:val="Compact"/>
        <w:numPr>
          <w:ilvl w:val="0"/>
          <w:numId w:val="1008"/>
        </w:numPr>
      </w:pPr>
      <w:r>
        <w:t xml:space="preserve">It does</w:t>
      </w:r>
      <w:r>
        <w:t xml:space="preserve"> </w:t>
      </w:r>
      <w:r>
        <w:rPr>
          <w:b/>
          <w:bCs/>
        </w:rPr>
        <w:t xml:space="preserve">not</w:t>
      </w:r>
      <w:r>
        <w:t xml:space="preserve"> </w:t>
      </w:r>
      <w:r>
        <w:t xml:space="preserve">erase data from</w:t>
      </w:r>
      <w:r>
        <w:t xml:space="preserve"> </w:t>
      </w:r>
      <w:r>
        <w:rPr>
          <w:b/>
          <w:bCs/>
        </w:rPr>
        <w:t xml:space="preserve">model weights</w:t>
      </w:r>
      <w:r>
        <w:t xml:space="preserve"> </w:t>
      </w:r>
      <w:r>
        <w:t xml:space="preserve">— data already</w:t>
      </w:r>
      <w:r>
        <w:t xml:space="preserve"> </w:t>
      </w:r>
      <w:r>
        <w:t xml:space="preserve">trained into a model is identified, quarantined, and routed to a</w:t>
      </w:r>
      <w:r>
        <w:t xml:space="preserve"> </w:t>
      </w:r>
      <w:r>
        <w:t xml:space="preserve">separate unlearning workflow (Shomei Unlearn), never silently claimed</w:t>
      </w:r>
      <w:r>
        <w:t xml:space="preserve"> </w:t>
      </w:r>
      <w:r>
        <w:t xml:space="preserve">as deleted.</w:t>
      </w:r>
    </w:p>
    <w:p>
      <w:pPr>
        <w:pStyle w:val="Compact"/>
        <w:numPr>
          <w:ilvl w:val="0"/>
          <w:numId w:val="1008"/>
        </w:numPr>
      </w:pPr>
      <w:r>
        <w:t xml:space="preserve">It does</w:t>
      </w:r>
      <w:r>
        <w:t xml:space="preserve"> </w:t>
      </w:r>
      <w:r>
        <w:rPr>
          <w:b/>
          <w:bCs/>
        </w:rPr>
        <w:t xml:space="preserve">not</w:t>
      </w:r>
      <w:r>
        <w:t xml:space="preserve"> </w:t>
      </w:r>
      <w:r>
        <w:t xml:space="preserve">prove deletion from</w:t>
      </w:r>
      <w:r>
        <w:t xml:space="preserve"> </w:t>
      </w:r>
      <w:r>
        <w:rPr>
          <w:b/>
          <w:bCs/>
        </w:rPr>
        <w:t xml:space="preserve">systems it does not govern</w:t>
      </w:r>
      <w:r>
        <w:t xml:space="preserve"> </w:t>
      </w:r>
      <w:r>
        <w:t xml:space="preserve">—</w:t>
      </w:r>
      <w:r>
        <w:t xml:space="preserve"> </w:t>
      </w:r>
      <w:r>
        <w:t xml:space="preserve">unmanaged exports, third-party vendors below their verifiability tier,</w:t>
      </w:r>
      <w:r>
        <w:t xml:space="preserve"> </w:t>
      </w:r>
      <w:r>
        <w:t xml:space="preserve">screenshots, offline backups outside lifecycle control. These are</w:t>
      </w:r>
      <w:r>
        <w:t xml:space="preserve"> </w:t>
      </w:r>
      <w:r>
        <w:t xml:space="preserve">tracked as residual risk, not erased.</w:t>
      </w:r>
    </w:p>
    <w:p>
      <w:pPr>
        <w:pStyle w:val="Compact"/>
        <w:numPr>
          <w:ilvl w:val="0"/>
          <w:numId w:val="1008"/>
        </w:numPr>
      </w:pPr>
      <w:r>
        <w:t xml:space="preserve">It does</w:t>
      </w:r>
      <w:r>
        <w:t xml:space="preserve"> </w:t>
      </w:r>
      <w:r>
        <w:rPr>
          <w:b/>
          <w:bCs/>
        </w:rPr>
        <w:t xml:space="preserve">not</w:t>
      </w:r>
      <w:r>
        <w:t xml:space="preserve"> </w:t>
      </w:r>
      <w:r>
        <w:t xml:space="preserve">claim a generative model can</w:t>
      </w:r>
      <w:r>
        <w:t xml:space="preserve"> </w:t>
      </w:r>
      <w:r>
        <w:rPr>
          <w:b/>
          <w:bCs/>
        </w:rPr>
        <w:t xml:space="preserve">never</w:t>
      </w:r>
      <w:r>
        <w:t xml:space="preserve"> </w:t>
      </w:r>
      <w:r>
        <w:t xml:space="preserve">mention a</w:t>
      </w:r>
      <w:r>
        <w:t xml:space="preserve"> </w:t>
      </w:r>
      <w:r>
        <w:t xml:space="preserve">subject in output. Non-recall by a model is not provable; claiming it</w:t>
      </w:r>
      <w:r>
        <w:t xml:space="preserve"> </w:t>
      </w:r>
      <w:r>
        <w:t xml:space="preserve">would be dishonest. Shomei instead</w:t>
      </w:r>
      <w:r>
        <w:t xml:space="preserve"> </w:t>
      </w:r>
      <w:r>
        <w:rPr>
          <w:i/>
          <w:iCs/>
        </w:rPr>
        <w:t xml:space="preserve">detects</w:t>
      </w:r>
      <w:r>
        <w:t xml:space="preserve"> </w:t>
      </w:r>
      <w:r>
        <w:t xml:space="preserve">resurfacing (see §10) and</w:t>
      </w:r>
      <w:r>
        <w:t xml:space="preserve"> </w:t>
      </w:r>
      <w:r>
        <w:rPr>
          <w:i/>
          <w:iCs/>
        </w:rPr>
        <w:t xml:space="preserve">proves</w:t>
      </w:r>
      <w:r>
        <w:t xml:space="preserve"> </w:t>
      </w:r>
      <w:r>
        <w:t xml:space="preserve">store-side removal — two distinct guarantees that are never</w:t>
      </w:r>
      <w:r>
        <w:t xml:space="preserve"> </w:t>
      </w:r>
      <w:r>
        <w:t xml:space="preserve">conflated.</w:t>
      </w:r>
    </w:p>
    <w:p>
      <w:pPr>
        <w:pStyle w:val="FirstParagraph"/>
      </w:pPr>
      <w:r>
        <w:t xml:space="preserve">This precise scoping is what makes the proof worth anything.</w:t>
      </w:r>
    </w:p>
    <w:p>
      <w:r>
        <w:pict>
          <v:rect style="width:0;height:1.5pt" o:hralign="center" o:hrstd="t" o:hr="t"/>
        </w:pict>
      </w:r>
    </w:p>
    <w:bookmarkEnd w:id="19"/>
    <w:bookmarkStart w:id="20" w:name="how-it-works-for-technical-evaluators"/>
    <w:p>
      <w:pPr>
        <w:pStyle w:val="Heading2"/>
      </w:pPr>
      <w:r>
        <w:t xml:space="preserve">9. How it works (for technical evaluators)</w:t>
      </w:r>
    </w:p>
    <w:p>
      <w:pPr>
        <w:pStyle w:val="FirstParagraph"/>
      </w:pPr>
      <w:r>
        <w:t xml:space="preserve">Underneath the outcomes, five mechanisms do the work.</w:t>
      </w:r>
    </w:p>
    <w:p>
      <w:pPr>
        <w:pStyle w:val="BodyText"/>
      </w:pPr>
      <w:r>
        <w:rPr>
          <w:b/>
          <w:bCs/>
        </w:rPr>
        <w:t xml:space="preserve">How memory is formed — the inference engine.</w:t>
      </w:r>
      <w:r>
        <w:t xml:space="preserve"> </w:t>
      </w:r>
      <w:r>
        <w:t xml:space="preserve">Shomei does not simply store raw conversation turns and trust them. Each source episode (a conversation, a document) is the input to a</w:t>
      </w:r>
      <w:r>
        <w:t xml:space="preserve"> </w:t>
      </w:r>
      <w:r>
        <w:rPr>
          <w:b/>
          <w:bCs/>
        </w:rPr>
        <w:t xml:space="preserve">deterministic inference engine</w:t>
      </w:r>
      <w:r>
        <w:t xml:space="preserve"> </w:t>
      </w:r>
      <w:r>
        <w:t xml:space="preserve">that derives the durable memory from it: atomic</w:t>
      </w:r>
      <w:r>
        <w:t xml:space="preserve"> </w:t>
      </w:r>
      <w:r>
        <w:rPr>
          <w:b/>
          <w:bCs/>
        </w:rPr>
        <w:t xml:space="preserve">claims</w:t>
      </w:r>
      <w:r>
        <w:t xml:space="preserve"> </w:t>
      </w:r>
      <w:r>
        <w:t xml:space="preserve">and</w:t>
      </w:r>
      <w:r>
        <w:t xml:space="preserve"> </w:t>
      </w:r>
      <w:r>
        <w:rPr>
          <w:b/>
          <w:bCs/>
        </w:rPr>
        <w:t xml:space="preserve">events</w:t>
      </w:r>
      <w:r>
        <w:t xml:space="preserve">, and the</w:t>
      </w:r>
      <w:r>
        <w:t xml:space="preserve"> </w:t>
      </w:r>
      <w:r>
        <w:rPr>
          <w:b/>
          <w:bCs/>
        </w:rPr>
        <w:t xml:space="preserve">current state</w:t>
      </w:r>
      <w:r>
        <w:t xml:space="preserve"> </w:t>
      </w:r>
      <w:r>
        <w:t xml:space="preserve">they imply — for example, a</w:t>
      </w:r>
      <w:r>
        <w:t xml:space="preserve"> </w:t>
      </w:r>
      <w:r>
        <w:rPr>
          <w:i/>
          <w:iCs/>
        </w:rPr>
        <w:t xml:space="preserve">current shipping address</w:t>
      </w:r>
      <w:r>
        <w:t xml:space="preserve">, resolved from the most recent governing claim. The engine is deterministic and content-free, which is what makes the derived memory auditable and reproducible. Where a language model is introduced to broaden what can be extracted from free-form text, the architecture treats it strictly as an</w:t>
      </w:r>
      <w:r>
        <w:t xml:space="preserve"> </w:t>
      </w:r>
      <w:r>
        <w:rPr>
          <w:b/>
          <w:bCs/>
        </w:rPr>
        <w:t xml:space="preserve">untrusted proposer</w:t>
      </w:r>
      <w:r>
        <w:t xml:space="preserve">: the model may</w:t>
      </w:r>
      <w:r>
        <w:t xml:space="preserve"> </w:t>
      </w:r>
      <w:r>
        <w:rPr>
          <w:i/>
          <w:iCs/>
        </w:rPr>
        <w:t xml:space="preserve">suggest</w:t>
      </w:r>
      <w:r>
        <w:t xml:space="preserve"> </w:t>
      </w:r>
      <w:r>
        <w:t xml:space="preserve">candidate facts, but the deterministic admission-and-resolution core decides what is actually committed, what supersedes what, and what the served state becomes — and the proof covers only that deterministic decision, never the model’s suggestion. This inverts how incumbent memory layers work, where the model itself adds, edits, and deletes memories at its own discretion, or invalidates them on its own judgment. Trusting the model as the writer is simpler, but it makes provenance unprovable and the memory</w:t>
      </w:r>
      <w:r>
        <w:t xml:space="preserve"> </w:t>
      </w:r>
      <w:r>
        <w:rPr>
          <w:b/>
          <w:bCs/>
        </w:rPr>
        <w:t xml:space="preserve">poisonable</w:t>
      </w:r>
      <w:r>
        <w:t xml:space="preserve"> </w:t>
      </w:r>
      <w:r>
        <w:t xml:space="preserve">— a hostile instruction buried in a source can write a false memory indistinguishable from a real one. Keeping that authority with the deterministic core is what lets every committed memory carry a verifiable origin and structurally contains that class of attack.</w:t>
      </w:r>
    </w:p>
    <w:p>
      <w:pPr>
        <w:pStyle w:val="BodyText"/>
      </w:pPr>
      <w:r>
        <w:rPr>
          <w:b/>
          <w:bCs/>
        </w:rPr>
        <w:t xml:space="preserve">The governed knowledge graph.</w:t>
      </w:r>
      <w:r>
        <w:t xml:space="preserve"> </w:t>
      </w:r>
      <w:r>
        <w:t xml:space="preserve">Every derived claim, event, and state view is bound to the exact source it was derived from, in an</w:t>
      </w:r>
      <w:r>
        <w:t xml:space="preserve"> </w:t>
      </w:r>
      <w:r>
        <w:rPr>
          <w:b/>
          <w:bCs/>
        </w:rPr>
        <w:t xml:space="preserve">append-only, tamper-evident lineage graph</w:t>
      </w:r>
      <w:r>
        <w:t xml:space="preserve">. This is what makes governance complete rather than surface-deep: the same links that establish provenance also drive the erasure cascade described in §4, and they are content-free at rest and crypto-erasable on the same per-record basis as any other governed memory — so the structured-memory layer inherits the deletion model instead of becoming a new ungoverned store. Consistent with §8’s discipline about what is and is not claimed: the deterministic inference engine and the governed lineage graph are built; extending source-verified grounding to free-form</w:t>
      </w:r>
      <w:r>
        <w:t xml:space="preserve"> </w:t>
      </w:r>
      <w:r>
        <w:rPr>
          <w:i/>
          <w:iCs/>
        </w:rPr>
        <w:t xml:space="preserve">inferred</w:t>
      </w:r>
      <w:r>
        <w:t xml:space="preserve"> </w:t>
      </w:r>
      <w:r>
        <w:t xml:space="preserve">claims — so that even a soft inference such as a stated preference is provably attributable to the text it came from — is an active design line, not a shipped guarantee.</w:t>
      </w:r>
    </w:p>
    <w:p>
      <w:pPr>
        <w:pStyle w:val="BodyText"/>
      </w:pPr>
      <w:r>
        <w:rPr>
          <w:b/>
          <w:bCs/>
        </w:rPr>
        <w:t xml:space="preserve">A governed memory control plane.</w:t>
      </w:r>
      <w:r>
        <w:t xml:space="preserve"> </w:t>
      </w:r>
      <w:r>
        <w:t xml:space="preserve">The control plane is the single</w:t>
      </w:r>
      <w:r>
        <w:t xml:space="preserve"> </w:t>
      </w:r>
      <w:r>
        <w:t xml:space="preserve">authority for the state of every memory artifact. Nothing is trusted</w:t>
      </w:r>
      <w:r>
        <w:t xml:space="preserve"> </w:t>
      </w:r>
      <w:r>
        <w:t xml:space="preserve">merely because it appears in a store, a cache, an index, or an</w:t>
      </w:r>
      <w:r>
        <w:t xml:space="preserve"> </w:t>
      </w:r>
      <w:r>
        <w:t xml:space="preserve">embedding’s metadata — every use is re-evaluated against current</w:t>
      </w:r>
      <w:r>
        <w:t xml:space="preserve"> </w:t>
      </w:r>
      <w:r>
        <w:t xml:space="preserve">policy. This is what makes</w:t>
      </w:r>
      <w:r>
        <w:t xml:space="preserve"> </w:t>
      </w:r>
      <w:r>
        <w:t xml:space="preserve">“the deletion holds”</w:t>
      </w:r>
      <w:r>
        <w:t xml:space="preserve"> </w:t>
      </w:r>
      <w:r>
        <w:t xml:space="preserve">enforceable rather than</w:t>
      </w:r>
      <w:r>
        <w:t xml:space="preserve"> </w:t>
      </w:r>
      <w:r>
        <w:t xml:space="preserve">aspirational.</w:t>
      </w:r>
    </w:p>
    <w:p>
      <w:pPr>
        <w:pStyle w:val="BodyText"/>
      </w:pPr>
      <w:r>
        <w:rPr>
          <w:b/>
          <w:bCs/>
        </w:rPr>
        <w:t xml:space="preserve">Per-record cryptographic erasure — the deletion primitive.</w:t>
      </w:r>
      <w:r>
        <w:t xml:space="preserve"> </w:t>
      </w:r>
      <w:r>
        <w:t xml:space="preserve">Each</w:t>
      </w:r>
      <w:r>
        <w:t xml:space="preserve"> </w:t>
      </w:r>
      <w:r>
        <w:t xml:space="preserve">memory’s payload and its embedding are encrypted under their own</w:t>
      </w:r>
      <w:r>
        <w:t xml:space="preserve"> </w:t>
      </w:r>
      <w:r>
        <w:t xml:space="preserve">data-encryption keys, scoped per record and per subject. Destroying a key</w:t>
      </w:r>
      <w:r>
        <w:t xml:space="preserve"> </w:t>
      </w:r>
      <w:r>
        <w:t xml:space="preserve">renders that data cryptographically unrecoverable within the governed</w:t>
      </w:r>
      <w:r>
        <w:t xml:space="preserve"> </w:t>
      </w:r>
      <w:r>
        <w:t xml:space="preserve">stores —</w:t>
      </w:r>
      <w:r>
        <w:t xml:space="preserve"> </w:t>
      </w:r>
      <w:r>
        <w:t xml:space="preserve">“crypto-erasure,”</w:t>
      </w:r>
      <w:r>
        <w:t xml:space="preserve"> </w:t>
      </w:r>
      <w:r>
        <w:t xml:space="preserve">the single deletion mechanism throughout</w:t>
      </w:r>
      <w:r>
        <w:t xml:space="preserve"> </w:t>
      </w:r>
      <w:r>
        <w:t xml:space="preserve">this paper. Erasure is</w:t>
      </w:r>
      <w:r>
        <w:t xml:space="preserve"> </w:t>
      </w:r>
      <w:r>
        <w:rPr>
          <w:b/>
          <w:bCs/>
        </w:rPr>
        <w:t xml:space="preserve">atomic across a memory and its embedding</w:t>
      </w:r>
      <w:r>
        <w:t xml:space="preserve">:</w:t>
      </w:r>
      <w:r>
        <w:t xml:space="preserve"> </w:t>
      </w:r>
      <w:r>
        <w:t xml:space="preserve">their keys are destroyed together in one governed transaction, so a</w:t>
      </w:r>
      <w:r>
        <w:t xml:space="preserve"> </w:t>
      </w:r>
      <w:r>
        <w:t xml:space="preserve">failure can never leave the payload erased but the vector still</w:t>
      </w:r>
      <w:r>
        <w:t xml:space="preserve"> </w:t>
      </w:r>
      <w:r>
        <w:t xml:space="preserve">recallable, or the reverse. Destruction is completed through the storage</w:t>
      </w:r>
      <w:r>
        <w:t xml:space="preserve"> </w:t>
      </w:r>
      <w:r>
        <w:t xml:space="preserve">engine’s write-ahead log so that no plaintext fragment lingers after the</w:t>
      </w:r>
      <w:r>
        <w:t xml:space="preserve"> </w:t>
      </w:r>
      <w:r>
        <w:t xml:space="preserve">erasure commits, and the event is recorded in an off-volume</w:t>
      </w:r>
      <w:r>
        <w:t xml:space="preserve"> </w:t>
      </w:r>
      <w:r>
        <w:rPr>
          <w:b/>
          <w:bCs/>
        </w:rPr>
        <w:t xml:space="preserve">no-resurrection ledger</w:t>
      </w:r>
      <w:r>
        <w:t xml:space="preserve"> </w:t>
      </w:r>
      <w:r>
        <w:t xml:space="preserve">— so a later backup-restore re-erases the</w:t>
      </w:r>
      <w:r>
        <w:t xml:space="preserve"> </w:t>
      </w:r>
      <w:r>
        <w:t xml:space="preserve">memory on reopen rather than silently bringing it back.</w:t>
      </w:r>
    </w:p>
    <w:p>
      <w:pPr>
        <w:pStyle w:val="BodyText"/>
      </w:pPr>
      <w:r>
        <w:rPr>
          <w:b/>
          <w:bCs/>
        </w:rPr>
        <w:t xml:space="preserve">Reproducible proof.</w:t>
      </w:r>
      <w:r>
        <w:t xml:space="preserve"> </w:t>
      </w:r>
      <w:r>
        <w:t xml:space="preserve">Because the derivation is pinned and</w:t>
      </w:r>
      <w:r>
        <w:t xml:space="preserve"> </w:t>
      </w:r>
      <w:r>
        <w:t xml:space="preserve">deterministic and erasure is key-destruction, both can be proven without</w:t>
      </w:r>
      <w:r>
        <w:t xml:space="preserve"> </w:t>
      </w:r>
      <w:r>
        <w:t xml:space="preserve">trusting the operator. For a derived memory, the verifier re-runs the</w:t>
      </w:r>
      <w:r>
        <w:t xml:space="preserve"> </w:t>
      </w:r>
      <w:r>
        <w:t xml:space="preserve">deterministic derivation on the governed inputs and confirms the served</w:t>
      </w:r>
      <w:r>
        <w:t xml:space="preserve"> </w:t>
      </w:r>
      <w:r>
        <w:t xml:space="preserve">state is exactly what it produces. For an erasure, the verifier confirms</w:t>
      </w:r>
      <w:r>
        <w:t xml:space="preserve"> </w:t>
      </w:r>
      <w:r>
        <w:t xml:space="preserve">the key is destroyed, the view is unopenable, and the no-resurrection</w:t>
      </w:r>
      <w:r>
        <w:t xml:space="preserve"> </w:t>
      </w:r>
      <w:r>
        <w:t xml:space="preserve">record is in place. The receipt records the pinned versions and the</w:t>
      </w:r>
      <w:r>
        <w:t xml:space="preserve"> </w:t>
      </w:r>
      <w:r>
        <w:t xml:space="preserve">relevant commitments; verification is a function anyone holding the</w:t>
      </w:r>
      <w:r>
        <w:t xml:space="preserve"> </w:t>
      </w:r>
      <w:r>
        <w:t xml:space="preserve">receipt can run — with no language model anywhere in it.</w:t>
      </w:r>
    </w:p>
    <w:p>
      <w:pPr>
        <w:pStyle w:val="BodyText"/>
      </w:pPr>
      <w:r>
        <w:t xml:space="preserve">These mechanisms compose into the lifecycle the earlier sections</w:t>
      </w:r>
      <w:r>
        <w:t xml:space="preserve"> </w:t>
      </w:r>
      <w:r>
        <w:t xml:space="preserve">describe: derive memory under a contract, govern it through the control</w:t>
      </w:r>
      <w:r>
        <w:t xml:space="preserve"> </w:t>
      </w:r>
      <w:r>
        <w:t xml:space="preserve">plane, dispose of it by crypto-erasure on schedule or on request, hold or</w:t>
      </w:r>
      <w:r>
        <w:t xml:space="preserve"> </w:t>
      </w:r>
      <w:r>
        <w:t xml:space="preserve">restrict where obligations require, export under minimization and vendor</w:t>
      </w:r>
      <w:r>
        <w:t xml:space="preserve"> </w:t>
      </w:r>
      <w:r>
        <w:t xml:space="preserve">tiers, detect resurfacing, and prove every step.</w:t>
      </w:r>
    </w:p>
    <w:p>
      <w:r>
        <w:pict>
          <v:rect style="width:0;height:1.5pt" o:hralign="center" o:hrstd="t" o:hr="t"/>
        </w:pict>
      </w:r>
    </w:p>
    <w:bookmarkEnd w:id="20"/>
    <w:bookmarkStart w:id="21" w:name="detection-and-continuous-verification"/>
    <w:p>
      <w:pPr>
        <w:pStyle w:val="Heading2"/>
      </w:pPr>
      <w:r>
        <w:t xml:space="preserve">10. Detection and continuous verification</w:t>
      </w:r>
    </w:p>
    <w:p>
      <w:pPr>
        <w:pStyle w:val="FirstParagraph"/>
      </w:pPr>
      <w:r>
        <w:t xml:space="preserve">Proof of store-side removal is necessary but not sufficient on its own,</w:t>
      </w:r>
      <w:r>
        <w:t xml:space="preserve"> </w:t>
      </w:r>
      <w:r>
        <w:t xml:space="preserve">because memory can re-enter through restore, migration, cache warm-up,</w:t>
      </w:r>
      <w:r>
        <w:t xml:space="preserve"> </w:t>
      </w:r>
      <w:r>
        <w:t xml:space="preserve">or a mis-integrated pipeline. Shomei therefore adds two detective</w:t>
      </w:r>
      <w:r>
        <w:t xml:space="preserve"> </w:t>
      </w:r>
      <w:r>
        <w:t xml:space="preserve">controls, scoped honestly as best-effort monitoring rather than</w:t>
      </w:r>
      <w:r>
        <w:t xml:space="preserve"> </w:t>
      </w:r>
      <w:r>
        <w:t xml:space="preserve">guarantees:</w:t>
      </w:r>
    </w:p>
    <w:p>
      <w:pPr>
        <w:pStyle w:val="Compact"/>
        <w:numPr>
          <w:ilvl w:val="0"/>
          <w:numId w:val="1009"/>
        </w:numPr>
      </w:pPr>
      <w:r>
        <w:rPr>
          <w:b/>
          <w:bCs/>
        </w:rPr>
        <w:t xml:space="preserve">Resurfacing detection.</w:t>
      </w:r>
      <w:r>
        <w:t xml:space="preserve"> </w:t>
      </w:r>
      <w:r>
        <w:t xml:space="preserve">A monitor checks AI output and retrieval</w:t>
      </w:r>
      <w:r>
        <w:t xml:space="preserve"> </w:t>
      </w:r>
      <w:r>
        <w:t xml:space="preserve">results against the set of retired/erased memories, catching</w:t>
      </w:r>
      <w:r>
        <w:t xml:space="preserve"> </w:t>
      </w:r>
      <w:r>
        <w:t xml:space="preserve">abbreviated and phonetically-varied forms that exact-string scanning</w:t>
      </w:r>
      <w:r>
        <w:t xml:space="preserve"> </w:t>
      </w:r>
      <w:r>
        <w:t xml:space="preserve">misses. It is a detective control on the monitored path — it</w:t>
      </w:r>
      <w:r>
        <w:t xml:space="preserve"> </w:t>
      </w:r>
      <w:r>
        <w:t xml:space="preserve">surfaces accidental resurfacing and feeds the receipt ledger; it is</w:t>
      </w:r>
      <w:r>
        <w:t xml:space="preserve"> </w:t>
      </w:r>
      <w:r>
        <w:t xml:space="preserve">not represented as a barrier against deliberate evasion.</w:t>
      </w:r>
    </w:p>
    <w:p>
      <w:pPr>
        <w:pStyle w:val="Compact"/>
        <w:numPr>
          <w:ilvl w:val="0"/>
          <w:numId w:val="1009"/>
        </w:numPr>
      </w:pPr>
      <w:r>
        <w:rPr>
          <w:b/>
          <w:bCs/>
        </w:rPr>
        <w:t xml:space="preserve">Continuous re-verification.</w:t>
      </w:r>
      <w:r>
        <w:t xml:space="preserve"> </w:t>
      </w:r>
      <w:r>
        <w:t xml:space="preserve">High-assurance receipts carry a</w:t>
      </w:r>
      <w:r>
        <w:t xml:space="preserve"> </w:t>
      </w:r>
      <w:r>
        <w:t xml:space="preserve">validity window and a re-verification schedule, so a</w:t>
      </w:r>
      <w:r>
        <w:t xml:space="preserve"> </w:t>
      </w:r>
      <w:r>
        <w:t xml:space="preserve">“verified”</w:t>
      </w:r>
      <w:r>
        <w:t xml:space="preserve"> </w:t>
      </w:r>
      <w:r>
        <w:t xml:space="preserve">state</w:t>
      </w:r>
      <w:r>
        <w:t xml:space="preserve"> </w:t>
      </w:r>
      <w:r>
        <w:t xml:space="preserve">that lapses is re-checked rather than assumed to hold forever.</w:t>
      </w:r>
    </w:p>
    <w:p>
      <w:pPr>
        <w:pStyle w:val="FirstParagraph"/>
      </w:pPr>
      <w:r>
        <w:t xml:space="preserve">Keeping these</w:t>
      </w:r>
      <w:r>
        <w:t xml:space="preserve"> </w:t>
      </w:r>
      <w:r>
        <w:rPr>
          <w:i/>
          <w:iCs/>
        </w:rPr>
        <w:t xml:space="preserve">detective</w:t>
      </w:r>
      <w:r>
        <w:t xml:space="preserve"> </w:t>
      </w:r>
      <w:r>
        <w:t xml:space="preserve">controls distinct from the</w:t>
      </w:r>
      <w:r>
        <w:t xml:space="preserve"> </w:t>
      </w:r>
      <w:r>
        <w:rPr>
          <w:i/>
          <w:iCs/>
        </w:rPr>
        <w:t xml:space="preserve">provable</w:t>
      </w:r>
      <w:r>
        <w:t xml:space="preserve"> </w:t>
      </w:r>
      <w:r>
        <w:t xml:space="preserve">erasure</w:t>
      </w:r>
      <w:r>
        <w:t xml:space="preserve"> </w:t>
      </w:r>
      <w:r>
        <w:t xml:space="preserve">path is deliberate: the strength of the proof must never be allowed to</w:t>
      </w:r>
      <w:r>
        <w:t xml:space="preserve"> </w:t>
      </w:r>
      <w:r>
        <w:t xml:space="preserve">bleed onto the recall of the detector.</w:t>
      </w:r>
    </w:p>
    <w:p>
      <w:r>
        <w:pict>
          <v:rect style="width:0;height:1.5pt" o:hralign="center" o:hrstd="t" o:hr="t"/>
        </w:pict>
      </w:r>
    </w:p>
    <w:bookmarkEnd w:id="21"/>
    <w:bookmarkStart w:id="22" w:name="governance-identity-and-deployment"/>
    <w:p>
      <w:pPr>
        <w:pStyle w:val="Heading2"/>
      </w:pPr>
      <w:r>
        <w:t xml:space="preserve">11. Governance, identity, and deployment</w:t>
      </w:r>
    </w:p>
    <w:p>
      <w:pPr>
        <w:pStyle w:val="FirstParagraph"/>
      </w:pPr>
      <w:r>
        <w:rPr>
          <w:b/>
          <w:bCs/>
        </w:rPr>
        <w:t xml:space="preserve">Memory contracts and access control.</w:t>
      </w:r>
      <w:r>
        <w:t xml:space="preserve"> </w:t>
      </w:r>
      <w:r>
        <w:t xml:space="preserve">Every memory is governed by a</w:t>
      </w:r>
      <w:r>
        <w:t xml:space="preserve"> </w:t>
      </w:r>
      <w:r>
        <w:t xml:space="preserve">versioned, signed contract that defines purpose, permitted actors,</w:t>
      </w:r>
      <w:r>
        <w:t xml:space="preserve"> </w:t>
      </w:r>
      <w:r>
        <w:t xml:space="preserve">retention basis, export eligibility, and hold behavior.</w:t>
      </w:r>
      <w:r>
        <w:t xml:space="preserve"> </w:t>
      </w:r>
      <w:r>
        <w:t xml:space="preserve">Privileged operations are gated by role and recorded; loosening a policy</w:t>
      </w:r>
      <w:r>
        <w:t xml:space="preserve"> </w:t>
      </w:r>
      <w:r>
        <w:t xml:space="preserve">or destroying not-yet-expired data requires elevated authorization, so</w:t>
      </w:r>
      <w:r>
        <w:t xml:space="preserve"> </w:t>
      </w:r>
      <w:r>
        <w:t xml:space="preserve">the controls cannot be quietly weakened after an incident.</w:t>
      </w:r>
    </w:p>
    <w:p>
      <w:pPr>
        <w:pStyle w:val="BodyText"/>
      </w:pPr>
      <w:r>
        <w:rPr>
          <w:b/>
          <w:bCs/>
        </w:rPr>
        <w:t xml:space="preserve">Identity resolution.</w:t>
      </w:r>
      <w:r>
        <w:t xml:space="preserve"> </w:t>
      </w:r>
      <w:r>
        <w:t xml:space="preserve">Subjects are addressed through a keyed,</w:t>
      </w:r>
      <w:r>
        <w:t xml:space="preserve"> </w:t>
      </w:r>
      <w:r>
        <w:t xml:space="preserve">non-reversible reference shared across the access, erasure, and hold</w:t>
      </w:r>
      <w:r>
        <w:t xml:space="preserve"> </w:t>
      </w:r>
      <w:r>
        <w:t xml:space="preserve">paths, so a forget recorded in one place propagates consistently. Where</w:t>
      </w:r>
      <w:r>
        <w:t xml:space="preserve"> </w:t>
      </w:r>
      <w:r>
        <w:t xml:space="preserve">two references may be the same person, or one may cover two, scopes are</w:t>
      </w:r>
      <w:r>
        <w:t xml:space="preserve"> </w:t>
      </w:r>
      <w:r>
        <w:t xml:space="preserve">unioned conservatively until the ambiguity is resolved — an erasure or</w:t>
      </w:r>
      <w:r>
        <w:t xml:space="preserve"> </w:t>
      </w:r>
      <w:r>
        <w:t xml:space="preserve">hold never under-reaches because of an unresolved identity link.</w:t>
      </w:r>
    </w:p>
    <w:p>
      <w:pPr>
        <w:pStyle w:val="BodyText"/>
      </w:pPr>
      <w:r>
        <w:rPr>
          <w:b/>
          <w:bCs/>
        </w:rPr>
        <w:t xml:space="preserve">Deployment.</w:t>
      </w:r>
      <w:r>
        <w:t xml:space="preserve"> </w:t>
      </w:r>
      <w:r>
        <w:t xml:space="preserve">Shomei is designed to run close to the data, with</w:t>
      </w:r>
      <w:r>
        <w:t xml:space="preserve"> </w:t>
      </w:r>
      <w:r>
        <w:t xml:space="preserve">encrypted in-process storage and no dependency on a particular external</w:t>
      </w:r>
      <w:r>
        <w:t xml:space="preserve"> </w:t>
      </w:r>
      <w:r>
        <w:t xml:space="preserve">vector backend, which keeps the data-processing footprint small and the</w:t>
      </w:r>
      <w:r>
        <w:t xml:space="preserve"> </w:t>
      </w:r>
      <w:r>
        <w:t xml:space="preserve">security review tractable. Deletion and suppression lists are ingested</w:t>
      </w:r>
      <w:r>
        <w:t xml:space="preserve"> </w:t>
      </w:r>
      <w:r>
        <w:t xml:space="preserve">from the systems the organization already runs (privacy-rights</w:t>
      </w:r>
      <w:r>
        <w:t xml:space="preserve"> </w:t>
      </w:r>
      <w:r>
        <w:t xml:space="preserve">platforms, CRM, customer data platforms) so the registry of</w:t>
      </w:r>
      <w:r>
        <w:t xml:space="preserve"> </w:t>
      </w:r>
      <w:r>
        <w:t xml:space="preserve">“who must be</w:t>
      </w:r>
      <w:r>
        <w:t xml:space="preserve"> </w:t>
      </w:r>
      <w:r>
        <w:t xml:space="preserve">forgotten”</w:t>
      </w:r>
      <w:r>
        <w:t xml:space="preserve"> </w:t>
      </w:r>
      <w:r>
        <w:t xml:space="preserve">self-populates and reconciles rather than becoming a manual</w:t>
      </w:r>
      <w:r>
        <w:t xml:space="preserve"> </w:t>
      </w:r>
      <w:r>
        <w:t xml:space="preserve">list. The natural first step is a</w:t>
      </w:r>
      <w:r>
        <w:t xml:space="preserve"> </w:t>
      </w:r>
      <w:r>
        <w:rPr>
          <w:b/>
          <w:bCs/>
        </w:rPr>
        <w:t xml:space="preserve">read-only deployment</w:t>
      </w:r>
      <w:r>
        <w:t xml:space="preserve"> </w:t>
      </w:r>
      <w:r>
        <w:t xml:space="preserve">that produces</w:t>
      </w:r>
      <w:r>
        <w:t xml:space="preserve"> </w:t>
      </w:r>
      <w:r>
        <w:t xml:space="preserve">the subject-access and exposure picture before any destructive action is</w:t>
      </w:r>
      <w:r>
        <w:t xml:space="preserve"> </w:t>
      </w:r>
      <w:r>
        <w:t xml:space="preserve">enabled.</w:t>
      </w:r>
    </w:p>
    <w:p>
      <w:r>
        <w:pict>
          <v:rect style="width:0;height:1.5pt" o:hralign="center" o:hrstd="t" o:hr="t"/>
        </w:pict>
      </w:r>
    </w:p>
    <w:bookmarkEnd w:id="22"/>
    <w:bookmarkStart w:id="23" w:name="why-shomei-and-why-now"/>
    <w:p>
      <w:pPr>
        <w:pStyle w:val="Heading2"/>
      </w:pPr>
      <w:r>
        <w:t xml:space="preserve">12. Why Shomei, and why now</w:t>
      </w:r>
    </w:p>
    <w:p>
      <w:pPr>
        <w:pStyle w:val="FirstParagraph"/>
      </w:pPr>
      <w:r>
        <w:rPr>
          <w:b/>
          <w:bCs/>
        </w:rPr>
        <w:t xml:space="preserve">The structural moat.</w:t>
      </w:r>
      <w:r>
        <w:t xml:space="preserve"> </w:t>
      </w:r>
      <w:r>
        <w:t xml:space="preserve">Every incumbent’s proof of deletion is</w:t>
      </w:r>
      <w:r>
        <w:t xml:space="preserve"> </w:t>
      </w:r>
      <w:r>
        <w:rPr>
          <w:i/>
          <w:iCs/>
        </w:rPr>
        <w:t xml:space="preserve">itself</w:t>
      </w:r>
      <w:r>
        <w:rPr>
          <w:i/>
          <w:iCs/>
        </w:rPr>
        <w:t xml:space="preserve"> </w:t>
      </w:r>
      <w:r>
        <w:rPr>
          <w:i/>
          <w:iCs/>
        </w:rPr>
        <w:t xml:space="preserve">a record about the person who asked to be forgotten</w:t>
      </w:r>
      <w:r>
        <w:t xml:space="preserve"> </w:t>
      </w:r>
      <w:r>
        <w:t xml:space="preserve">— they cannot</w:t>
      </w:r>
      <w:r>
        <w:t xml:space="preserve"> </w:t>
      </w:r>
      <w:r>
        <w:t xml:space="preserve">demonstrate erasure without re-processing the subject. Shomei issues</w:t>
      </w:r>
      <w:r>
        <w:t xml:space="preserve"> </w:t>
      </w:r>
      <w:r>
        <w:t xml:space="preserve">proof that does not expose the customer, that a regulator can verify,</w:t>
      </w:r>
      <w:r>
        <w:t xml:space="preserve"> </w:t>
      </w:r>
      <w:r>
        <w:t xml:space="preserve">and that a competitor cannot fabricate. That gap is impossible by</w:t>
      </w:r>
      <w:r>
        <w:t xml:space="preserve"> </w:t>
      </w:r>
      <w:r>
        <w:t xml:space="preserve">construction for a database-deletion orchestrator, not merely unbuilt.</w:t>
      </w:r>
    </w:p>
    <w:p>
      <w:pPr>
        <w:pStyle w:val="BodyText"/>
      </w:pPr>
      <w:r>
        <w:rPr>
          <w:b/>
          <w:bCs/>
        </w:rPr>
        <w:t xml:space="preserve">The forcing functions.</w:t>
      </w:r>
      <w:r>
        <w:t xml:space="preserve"> </w:t>
      </w:r>
      <w:r>
        <w:t xml:space="preserve">The right to erasure and right of access are</w:t>
      </w:r>
      <w:r>
        <w:t xml:space="preserve"> </w:t>
      </w:r>
      <w:r>
        <w:t xml:space="preserve">explicit law; regulators have turned their attention to AI systems and</w:t>
      </w:r>
      <w:r>
        <w:t xml:space="preserve"> </w:t>
      </w:r>
      <w:r>
        <w:t xml:space="preserve">to model-trained data; and agents with persistent memory are entering</w:t>
      </w:r>
      <w:r>
        <w:t xml:space="preserve"> </w:t>
      </w:r>
      <w:r>
        <w:t xml:space="preserve">production, where ungoverned memory becomes both a privacy exposure and</w:t>
      </w:r>
      <w:r>
        <w:t xml:space="preserve"> </w:t>
      </w:r>
      <w:r>
        <w:t xml:space="preserve">an operational one. The market is shifting from</w:t>
      </w:r>
      <w:r>
        <w:t xml:space="preserve"> </w:t>
      </w:r>
      <w:r>
        <w:rPr>
          <w:i/>
          <w:iCs/>
        </w:rPr>
        <w:t xml:space="preserve">“can your AI</w:t>
      </w:r>
      <w:r>
        <w:rPr>
          <w:i/>
          <w:iCs/>
        </w:rPr>
        <w:t xml:space="preserve"> </w:t>
      </w:r>
      <w:r>
        <w:rPr>
          <w:i/>
          <w:iCs/>
        </w:rPr>
        <w:t xml:space="preserve">remember?”</w:t>
      </w:r>
      <w:r>
        <w:t xml:space="preserve"> </w:t>
      </w:r>
      <w:r>
        <w:t xml:space="preserve">to</w:t>
      </w:r>
      <w:r>
        <w:t xml:space="preserve"> </w:t>
      </w:r>
      <w:r>
        <w:rPr>
          <w:i/>
          <w:iCs/>
        </w:rPr>
        <w:t xml:space="preserve">“can you prove what it forgot?”</w:t>
      </w:r>
      <w:r>
        <w:t xml:space="preserve"> </w:t>
      </w:r>
      <w:r>
        <w:t xml:space="preserve">— and that is</w:t>
      </w:r>
      <w:r>
        <w:t xml:space="preserve"> </w:t>
      </w:r>
      <w:r>
        <w:t xml:space="preserve">precisely the question Shomei answers. It answers a quieter one too:</w:t>
      </w:r>
      <w:r>
        <w:t xml:space="preserve"> </w:t>
      </w:r>
      <w:r>
        <w:t xml:space="preserve">where conventional retention disposes of data on a fixed clock, Shomei</w:t>
      </w:r>
      <w:r>
        <w:t xml:space="preserve"> </w:t>
      </w:r>
      <w:r>
        <w:t xml:space="preserve">holds AI memory to its</w:t>
      </w:r>
      <w:r>
        <w:t xml:space="preserve"> </w:t>
      </w:r>
      <w:r>
        <w:rPr>
          <w:b/>
          <w:bCs/>
        </w:rPr>
        <w:t xml:space="preserve">sensitivity</w:t>
      </w:r>
      <w:r>
        <w:t xml:space="preserve"> </w:t>
      </w:r>
      <w:r>
        <w:t xml:space="preserve">— the most sensitive categories</w:t>
      </w:r>
      <w:r>
        <w:t xml:space="preserve"> </w:t>
      </w:r>
      <w:r>
        <w:t xml:space="preserve">carry a hard minimization deadline that no retention basis can extend —</w:t>
      </w:r>
      <w:r>
        <w:t xml:space="preserve"> </w:t>
      </w:r>
      <w:r>
        <w:t xml:space="preserve">so disposition reflects how sensitive the data is, not merely its age.</w:t>
      </w:r>
    </w:p>
    <w:p>
      <w:pPr>
        <w:pStyle w:val="BodyText"/>
      </w:pPr>
      <w:r>
        <w:rPr>
          <w:b/>
          <w:bCs/>
        </w:rPr>
        <w:t xml:space="preserve">Two product lines, one promise.</w:t>
      </w:r>
      <w:r>
        <w:t xml:space="preserve"> </w:t>
      </w:r>
      <w:r>
        <w:rPr>
          <w:i/>
          <w:iCs/>
        </w:rPr>
        <w:t xml:space="preserve">Shomei Memory</w:t>
      </w:r>
      <w:r>
        <w:t xml:space="preserve"> </w:t>
      </w:r>
      <w:r>
        <w:t xml:space="preserve">governs the AI</w:t>
      </w:r>
      <w:r>
        <w:t xml:space="preserve"> </w:t>
      </w:r>
      <w:r>
        <w:t xml:space="preserve">memory layer — access, erasure, restriction, retention, legal hold,</w:t>
      </w:r>
      <w:r>
        <w:t xml:space="preserve"> </w:t>
      </w:r>
      <w:r>
        <w:t xml:space="preserve">export, and proof — as described in this paper.</w:t>
      </w:r>
      <w:r>
        <w:t xml:space="preserve"> </w:t>
      </w:r>
      <w:r>
        <w:rPr>
          <w:i/>
          <w:iCs/>
        </w:rPr>
        <w:t xml:space="preserve">Shomei Unlearn</w:t>
      </w:r>
      <w:r>
        <w:t xml:space="preserve"> </w:t>
      </w:r>
      <w:r>
        <w:t xml:space="preserve">addresses the model-weights plane that Memory explicitly does not claim,</w:t>
      </w:r>
      <w:r>
        <w:t xml:space="preserve"> </w:t>
      </w:r>
      <w:r>
        <w:t xml:space="preserve">providing verifiable unlearning for data already trained into a model.</w:t>
      </w:r>
      <w:r>
        <w:t xml:space="preserve"> </w:t>
      </w:r>
      <w:r>
        <w:t xml:space="preserve">Together they cover the AI data lifecycle end to end, and both are built</w:t>
      </w:r>
      <w:r>
        <w:t xml:space="preserve"> </w:t>
      </w:r>
      <w:r>
        <w:t xml:space="preserve">on the same principle that defines the company:</w:t>
      </w:r>
    </w:p>
    <w:p>
      <w:pPr>
        <w:pStyle w:val="BlockText"/>
      </w:pPr>
      <w:r>
        <w:rPr>
          <w:b/>
          <w:bCs/>
        </w:rPr>
        <w:t xml:space="preserve">Show me the proof.</w:t>
      </w:r>
    </w:p>
    <w:p>
      <w:r>
        <w:pict>
          <v:rect style="width:0;height:1.5pt" o:hralign="center" o:hrstd="t" o:hr="t"/>
        </w:pict>
      </w:r>
    </w:p>
    <w:bookmarkEnd w:id="23"/>
    <w:bookmarkStart w:id="24" w:name="glossary"/>
    <w:p>
      <w:pPr>
        <w:pStyle w:val="Heading2"/>
      </w:pPr>
      <w:r>
        <w:t xml:space="preserve">Glossary</w:t>
      </w:r>
    </w:p>
    <w:p>
      <w:pPr>
        <w:pStyle w:val="Compact"/>
        <w:numPr>
          <w:ilvl w:val="0"/>
          <w:numId w:val="1010"/>
        </w:numPr>
      </w:pPr>
      <w:r>
        <w:rPr>
          <w:b/>
          <w:bCs/>
        </w:rPr>
        <w:t xml:space="preserve">Right of access (GDPR Art 15 /</w:t>
      </w:r>
      <w:r>
        <w:rPr>
          <w:b/>
          <w:bCs/>
        </w:rPr>
        <w:t xml:space="preserve"> </w:t>
      </w:r>
      <w:r>
        <w:rPr>
          <w:b/>
          <w:bCs/>
        </w:rPr>
        <w:t xml:space="preserve">“right to know”</w:t>
      </w:r>
      <w:r>
        <w:rPr>
          <w:b/>
          <w:bCs/>
        </w:rPr>
        <w:t xml:space="preserve">):</w:t>
      </w:r>
      <w:r>
        <w:t xml:space="preserve"> </w:t>
      </w:r>
      <w:r>
        <w:t xml:space="preserve">a subject’s</w:t>
      </w:r>
      <w:r>
        <w:t xml:space="preserve"> </w:t>
      </w:r>
      <w:r>
        <w:t xml:space="preserve">request to see what is held about them. Served read-only by Shomei’s</w:t>
      </w:r>
      <w:r>
        <w:t xml:space="preserve"> </w:t>
      </w:r>
      <w:r>
        <w:t xml:space="preserve">subject inventory.</w:t>
      </w:r>
    </w:p>
    <w:p>
      <w:pPr>
        <w:pStyle w:val="Compact"/>
        <w:numPr>
          <w:ilvl w:val="0"/>
          <w:numId w:val="1010"/>
        </w:numPr>
      </w:pPr>
      <w:r>
        <w:rPr>
          <w:b/>
          <w:bCs/>
        </w:rPr>
        <w:t xml:space="preserve">Right to erasure / right to be forgotten (GDPR Art 17 / CPRA</w:t>
      </w:r>
      <w:r>
        <w:rPr>
          <w:b/>
          <w:bCs/>
        </w:rPr>
        <w:t xml:space="preserve"> </w:t>
      </w:r>
      <w:r>
        <w:rPr>
          <w:b/>
          <w:bCs/>
        </w:rPr>
        <w:t xml:space="preserve">“right</w:t>
      </w:r>
      <w:r>
        <w:rPr>
          <w:b/>
          <w:bCs/>
        </w:rPr>
        <w:t xml:space="preserve"> </w:t>
      </w:r>
      <w:r>
        <w:rPr>
          <w:b/>
          <w:bCs/>
        </w:rPr>
        <w:t xml:space="preserve">to delete”</w:t>
      </w:r>
      <w:r>
        <w:rPr>
          <w:b/>
          <w:bCs/>
        </w:rPr>
        <w:t xml:space="preserve">):</w:t>
      </w:r>
      <w:r>
        <w:t xml:space="preserve"> </w:t>
      </w:r>
      <w:r>
        <w:t xml:space="preserve">a request to delete a subject’s personal data. The lead</w:t>
      </w:r>
      <w:r>
        <w:t xml:space="preserve"> </w:t>
      </w:r>
      <w:r>
        <w:t xml:space="preserve">Shomei workflow.</w:t>
      </w:r>
    </w:p>
    <w:p>
      <w:pPr>
        <w:pStyle w:val="Compact"/>
        <w:numPr>
          <w:ilvl w:val="0"/>
          <w:numId w:val="1010"/>
        </w:numPr>
      </w:pPr>
      <w:r>
        <w:rPr>
          <w:b/>
          <w:bCs/>
        </w:rPr>
        <w:t xml:space="preserve">Restriction (GDPR Art 18):</w:t>
      </w:r>
      <w:r>
        <w:t xml:space="preserve"> </w:t>
      </w:r>
      <w:r>
        <w:t xml:space="preserve">preserving data but taking it out of</w:t>
      </w:r>
      <w:r>
        <w:t xml:space="preserve"> </w:t>
      </w:r>
      <w:r>
        <w:t xml:space="preserve">use; supports deferred erasure.</w:t>
      </w:r>
    </w:p>
    <w:p>
      <w:pPr>
        <w:pStyle w:val="Compact"/>
        <w:numPr>
          <w:ilvl w:val="0"/>
          <w:numId w:val="1010"/>
        </w:numPr>
      </w:pPr>
      <w:r>
        <w:rPr>
          <w:b/>
          <w:bCs/>
        </w:rPr>
        <w:t xml:space="preserve">Legal hold:</w:t>
      </w:r>
      <w:r>
        <w:t xml:space="preserve"> </w:t>
      </w:r>
      <w:r>
        <w:t xml:space="preserve">a preservation obligation that freezes destruction;</w:t>
      </w:r>
      <w:r>
        <w:t xml:space="preserve"> </w:t>
      </w:r>
      <w:r>
        <w:t xml:space="preserve">mishandled, erasing or disposing under it is spoliation.</w:t>
      </w:r>
    </w:p>
    <w:p>
      <w:pPr>
        <w:pStyle w:val="Compact"/>
        <w:numPr>
          <w:ilvl w:val="0"/>
          <w:numId w:val="1010"/>
        </w:numPr>
      </w:pPr>
      <w:r>
        <w:rPr>
          <w:b/>
          <w:bCs/>
        </w:rPr>
        <w:t xml:space="preserve">Crypto-erasure (cryptoshred):</w:t>
      </w:r>
      <w:r>
        <w:t xml:space="preserve"> </w:t>
      </w:r>
      <w:r>
        <w:t xml:space="preserve">rendering data unrecoverable by</w:t>
      </w:r>
      <w:r>
        <w:t xml:space="preserve"> </w:t>
      </w:r>
      <w:r>
        <w:t xml:space="preserve">destroying its encryption key; Shomei’s single deletion primitive.</w:t>
      </w:r>
    </w:p>
    <w:p>
      <w:pPr>
        <w:pStyle w:val="Compact"/>
        <w:numPr>
          <w:ilvl w:val="0"/>
          <w:numId w:val="1010"/>
        </w:numPr>
      </w:pPr>
      <w:r>
        <w:rPr>
          <w:b/>
          <w:bCs/>
        </w:rPr>
        <w:t xml:space="preserve">Atomic claim:</w:t>
      </w:r>
      <w:r>
        <w:t xml:space="preserve"> </w:t>
      </w:r>
      <w:r>
        <w:t xml:space="preserve">the unit of Shomei memory — a single fact about a</w:t>
      </w:r>
      <w:r>
        <w:t xml:space="preserve"> </w:t>
      </w:r>
      <w:r>
        <w:t xml:space="preserve">single subject, linked to its source and individually crypto-erasable,</w:t>
      </w:r>
      <w:r>
        <w:t xml:space="preserve"> </w:t>
      </w:r>
      <w:r>
        <w:t xml:space="preserve">so deletion is surgical rather than all-or-nothing.</w:t>
      </w:r>
    </w:p>
    <w:p>
      <w:pPr>
        <w:pStyle w:val="Compact"/>
        <w:numPr>
          <w:ilvl w:val="0"/>
          <w:numId w:val="1010"/>
        </w:numPr>
      </w:pPr>
      <w:r>
        <w:rPr>
          <w:b/>
          <w:bCs/>
        </w:rPr>
        <w:t xml:space="preserve">Inference engine:</w:t>
      </w:r>
      <w:r>
        <w:t xml:space="preserve"> </w:t>
      </w:r>
      <w:r>
        <w:t xml:space="preserve">the deterministic component that derives atomic</w:t>
      </w:r>
      <w:r>
        <w:t xml:space="preserve"> </w:t>
      </w:r>
      <w:r>
        <w:t xml:space="preserve">claims, events, and current state from source episodes. A language</w:t>
      </w:r>
      <w:r>
        <w:t xml:space="preserve"> </w:t>
      </w:r>
      <w:r>
        <w:t xml:space="preserve">model, where used, only</w:t>
      </w:r>
      <w:r>
        <w:t xml:space="preserve"> </w:t>
      </w:r>
      <w:r>
        <w:rPr>
          <w:i/>
          <w:iCs/>
        </w:rPr>
        <w:t xml:space="preserve">proposes</w:t>
      </w:r>
      <w:r>
        <w:t xml:space="preserve"> </w:t>
      </w:r>
      <w:r>
        <w:t xml:space="preserve">candidates; it is never trusted to</w:t>
      </w:r>
      <w:r>
        <w:t xml:space="preserve"> </w:t>
      </w:r>
      <w:r>
        <w:t xml:space="preserve">write memory directly.</w:t>
      </w:r>
    </w:p>
    <w:p>
      <w:pPr>
        <w:pStyle w:val="Compact"/>
        <w:numPr>
          <w:ilvl w:val="0"/>
          <w:numId w:val="1010"/>
        </w:numPr>
      </w:pPr>
      <w:r>
        <w:rPr>
          <w:b/>
          <w:bCs/>
        </w:rPr>
        <w:t xml:space="preserve">Lineage graph:</w:t>
      </w:r>
      <w:r>
        <w:t xml:space="preserve"> </w:t>
      </w:r>
      <w:r>
        <w:t xml:space="preserve">the append-only, tamper-evident record binding every</w:t>
      </w:r>
      <w:r>
        <w:t xml:space="preserve"> </w:t>
      </w:r>
      <w:r>
        <w:t xml:space="preserve">derived memory to the source it came from — the basis for provenance</w:t>
      </w:r>
      <w:r>
        <w:t xml:space="preserve"> </w:t>
      </w:r>
      <w:r>
        <w:t xml:space="preserve">and for the erasure cascade.</w:t>
      </w:r>
    </w:p>
    <w:p>
      <w:pPr>
        <w:pStyle w:val="Compact"/>
        <w:numPr>
          <w:ilvl w:val="0"/>
          <w:numId w:val="1010"/>
        </w:numPr>
      </w:pPr>
      <w:r>
        <w:rPr>
          <w:b/>
          <w:bCs/>
        </w:rPr>
        <w:t xml:space="preserve">Coverage map:</w:t>
      </w:r>
      <w:r>
        <w:t xml:space="preserve"> </w:t>
      </w:r>
      <w:r>
        <w:t xml:space="preserve">the per-event statement of which surfaces were</w:t>
      </w:r>
      <w:r>
        <w:t xml:space="preserve"> </w:t>
      </w:r>
      <w:r>
        <w:t xml:space="preserve">verified, unverified, unreachable, or out of scope.</w:t>
      </w:r>
    </w:p>
    <w:p>
      <w:pPr>
        <w:pStyle w:val="Compact"/>
        <w:numPr>
          <w:ilvl w:val="0"/>
          <w:numId w:val="1010"/>
        </w:numPr>
      </w:pPr>
      <w:r>
        <w:rPr>
          <w:b/>
          <w:bCs/>
        </w:rPr>
        <w:t xml:space="preserve">Reproducible proof:</w:t>
      </w:r>
      <w:r>
        <w:t xml:space="preserve"> </w:t>
      </w:r>
      <w:r>
        <w:t xml:space="preserve">verification by re-running a pinned,</w:t>
      </w:r>
      <w:r>
        <w:t xml:space="preserve"> </w:t>
      </w:r>
      <w:r>
        <w:t xml:space="preserve">deterministic derivation on the governed inputs — confirming an</w:t>
      </w:r>
      <w:r>
        <w:t xml:space="preserve"> </w:t>
      </w:r>
      <w:r>
        <w:t xml:space="preserve">outcome without trusting the operator, with no language model in the</w:t>
      </w:r>
      <w:r>
        <w:t xml:space="preserve"> </w:t>
      </w:r>
      <w:r>
        <w:t xml:space="preserve">path.</w:t>
      </w:r>
    </w:p>
    <w:p>
      <w:pPr>
        <w:pStyle w:val="Compact"/>
        <w:numPr>
          <w:ilvl w:val="0"/>
          <w:numId w:val="1010"/>
        </w:numPr>
      </w:pPr>
      <w:r>
        <w:rPr>
          <w:b/>
          <w:bCs/>
        </w:rPr>
        <w:t xml:space="preserve">Residual risk:</w:t>
      </w:r>
      <w:r>
        <w:t xml:space="preserve"> </w:t>
      </w:r>
      <w:r>
        <w:t xml:space="preserve">the explicitly-stated portion of an obligation that</w:t>
      </w:r>
      <w:r>
        <w:t xml:space="preserve"> </w:t>
      </w:r>
      <w:r>
        <w:t xml:space="preserve">could not be verified (e.g., an unverifiable vendor, a model already</w:t>
      </w:r>
      <w:r>
        <w:t xml:space="preserve"> </w:t>
      </w:r>
      <w:r>
        <w:t xml:space="preserve">trained).</w:t>
      </w:r>
    </w:p>
    <w:p>
      <w:r>
        <w:pict>
          <v:rect style="width:0;height:1.5pt" o:hralign="center" o:hrstd="t" o:hr="t"/>
        </w:pict>
      </w:r>
    </w:p>
    <w:p>
      <w:pPr>
        <w:pStyle w:val="FirstParagraph"/>
      </w:pPr>
      <w:r>
        <w:rPr>
          <w:i/>
          <w:iCs/>
        </w:rPr>
        <w:t xml:space="preserve">This document describes architecture and capability. Specific</w:t>
      </w:r>
      <w:r>
        <w:rPr>
          <w:i/>
          <w:iCs/>
        </w:rPr>
        <w:t xml:space="preserve"> </w:t>
      </w:r>
      <w:r>
        <w:rPr>
          <w:i/>
          <w:iCs/>
        </w:rPr>
        <w:t xml:space="preserve">assurances are bounded by the claims and non-claims in §8; every Shomei</w:t>
      </w:r>
      <w:r>
        <w:rPr>
          <w:i/>
          <w:iCs/>
        </w:rPr>
        <w:t xml:space="preserve"> </w:t>
      </w:r>
      <w:r>
        <w:rPr>
          <w:i/>
          <w:iCs/>
        </w:rPr>
        <w:t xml:space="preserve">receipt states the coverage and residual risk for the event it records.</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2026-06-24T17:45:57Z</dcterms:created>
  <dcterms:modified xsi:type="dcterms:W3CDTF">2026-06-24T17:45:57Z</dcterms:modified>
</cp:coreProperties>
</file>

<file path=docProps/custom.xml><?xml version="1.0" encoding="utf-8"?>
<Properties xmlns="http://schemas.openxmlformats.org/officeDocument/2006/custom-properties" xmlns:vt="http://schemas.openxmlformats.org/officeDocument/2006/docPropsVTypes"/>
</file>